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36FE6" w14:textId="77777777" w:rsidR="00F91ECC" w:rsidRDefault="00F91ECC" w:rsidP="00F91ECC">
      <w:pPr>
        <w:rPr>
          <w:bCs/>
        </w:rPr>
      </w:pPr>
    </w:p>
    <w:p w14:paraId="76A75895" w14:textId="4B3A9DC5" w:rsidR="00F91ECC" w:rsidRPr="00422A8A" w:rsidRDefault="00F91ECC" w:rsidP="00F20983">
      <w:pPr>
        <w:pStyle w:val="Heading1"/>
        <w:spacing w:line="360" w:lineRule="auto"/>
        <w:rPr>
          <w:color w:val="FFC33C" w:themeColor="accent1"/>
        </w:rPr>
      </w:pPr>
      <w:r w:rsidRPr="00422A8A">
        <w:rPr>
          <w:color w:val="FFC33C" w:themeColor="accent1"/>
        </w:rPr>
        <w:t>Introduction</w:t>
      </w:r>
    </w:p>
    <w:p w14:paraId="0CFE54A7" w14:textId="362E5A08" w:rsidR="00F91ECC" w:rsidRPr="00F91ECC" w:rsidRDefault="00F91ECC" w:rsidP="00F20983">
      <w:pPr>
        <w:spacing w:line="360" w:lineRule="auto"/>
      </w:pPr>
      <w:r w:rsidRPr="00F91ECC">
        <w:t xml:space="preserve">This document describes the Colt Wholesale SIP (Number Hosting) </w:t>
      </w:r>
      <w:r>
        <w:t>21</w:t>
      </w:r>
      <w:r w:rsidRPr="00F91ECC">
        <w:rPr>
          <w:vertAlign w:val="superscript"/>
        </w:rPr>
        <w:t>st</w:t>
      </w:r>
      <w:r>
        <w:t xml:space="preserve"> March 2026 release</w:t>
      </w:r>
      <w:r w:rsidRPr="00F91ECC">
        <w:t xml:space="preserve">. </w:t>
      </w:r>
    </w:p>
    <w:p w14:paraId="14023C59" w14:textId="77777777" w:rsidR="00F91ECC" w:rsidRPr="00F91ECC" w:rsidRDefault="00F91ECC" w:rsidP="00F20983">
      <w:pPr>
        <w:spacing w:line="360" w:lineRule="auto"/>
      </w:pPr>
      <w:r w:rsidRPr="00F91ECC">
        <w:t xml:space="preserve">The release will focus on </w:t>
      </w:r>
    </w:p>
    <w:p w14:paraId="201CD575" w14:textId="5AB4743D" w:rsidR="00F91ECC" w:rsidRPr="00F91ECC" w:rsidRDefault="00F91ECC" w:rsidP="00F91ECC">
      <w:pPr>
        <w:numPr>
          <w:ilvl w:val="0"/>
          <w:numId w:val="19"/>
        </w:numPr>
      </w:pPr>
      <w:bookmarkStart w:id="0" w:name="_Ref163470346"/>
      <w:r w:rsidRPr="00F91ECC">
        <w:t>NOD and B2B API improvements</w:t>
      </w:r>
      <w:bookmarkEnd w:id="0"/>
    </w:p>
    <w:p w14:paraId="6AA3BC6E" w14:textId="77777777" w:rsidR="00F91ECC" w:rsidRDefault="00F91ECC" w:rsidP="00F91ECC"/>
    <w:p w14:paraId="25547B4A" w14:textId="77777777" w:rsidR="00F91ECC" w:rsidRPr="00F91ECC" w:rsidRDefault="00F91ECC" w:rsidP="00F91ECC">
      <w:pPr>
        <w:rPr>
          <w:bCs/>
        </w:rPr>
      </w:pPr>
      <w:r w:rsidRPr="00F91ECC">
        <w:rPr>
          <w:bCs/>
        </w:rPr>
        <w:t>Document change control</w:t>
      </w:r>
    </w:p>
    <w:tbl>
      <w:tblPr>
        <w:tblStyle w:val="Colttop"/>
        <w:tblW w:w="9526" w:type="dxa"/>
        <w:tblLook w:val="04A0" w:firstRow="1" w:lastRow="0" w:firstColumn="1" w:lastColumn="0" w:noHBand="0" w:noVBand="1"/>
      </w:tblPr>
      <w:tblGrid>
        <w:gridCol w:w="1129"/>
        <w:gridCol w:w="8397"/>
      </w:tblGrid>
      <w:tr w:rsidR="00664879" w:rsidRPr="00F91ECC" w14:paraId="5EB38EDD" w14:textId="77777777" w:rsidTr="00F20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  <w:hideMark/>
          </w:tcPr>
          <w:p w14:paraId="350A868C" w14:textId="77777777" w:rsidR="00F91ECC" w:rsidRPr="00F91ECC" w:rsidRDefault="00F91ECC" w:rsidP="00F91ECC">
            <w:pPr>
              <w:rPr>
                <w:rFonts w:hint="eastAsia"/>
                <w:bCs/>
                <w:lang w:val="fr-FR"/>
              </w:rPr>
            </w:pPr>
            <w:r w:rsidRPr="00F91ECC">
              <w:rPr>
                <w:bCs/>
                <w:lang w:val="fr-FR"/>
              </w:rPr>
              <w:t>Version</w:t>
            </w:r>
          </w:p>
        </w:tc>
        <w:tc>
          <w:tcPr>
            <w:tcW w:w="8397" w:type="dxa"/>
            <w:hideMark/>
          </w:tcPr>
          <w:p w14:paraId="6FD87954" w14:textId="77777777" w:rsidR="00F91ECC" w:rsidRPr="00F91ECC" w:rsidRDefault="00F91ECC" w:rsidP="00F91ECC">
            <w:pPr>
              <w:rPr>
                <w:rFonts w:hint="eastAsia"/>
                <w:bCs/>
                <w:lang w:val="fr-FR"/>
              </w:rPr>
            </w:pPr>
            <w:r w:rsidRPr="00F91ECC">
              <w:rPr>
                <w:bCs/>
                <w:lang w:val="fr-FR"/>
              </w:rPr>
              <w:t>Change description</w:t>
            </w:r>
          </w:p>
        </w:tc>
      </w:tr>
      <w:tr w:rsidR="00664879" w:rsidRPr="00F91ECC" w14:paraId="364A489A" w14:textId="77777777" w:rsidTr="00F20983">
        <w:tc>
          <w:tcPr>
            <w:tcW w:w="1129" w:type="dxa"/>
            <w:hideMark/>
          </w:tcPr>
          <w:p w14:paraId="297C9E29" w14:textId="77777777" w:rsidR="00F91ECC" w:rsidRPr="00F91ECC" w:rsidRDefault="00F91ECC" w:rsidP="00F91ECC">
            <w:pPr>
              <w:rPr>
                <w:lang w:val="fr-FR"/>
              </w:rPr>
            </w:pPr>
            <w:r w:rsidRPr="00F91ECC">
              <w:rPr>
                <w:lang w:val="fr-FR"/>
              </w:rPr>
              <w:t>V1</w:t>
            </w:r>
          </w:p>
        </w:tc>
        <w:tc>
          <w:tcPr>
            <w:tcW w:w="8397" w:type="dxa"/>
            <w:hideMark/>
          </w:tcPr>
          <w:p w14:paraId="2CCC579F" w14:textId="59ACE16A" w:rsidR="00F91ECC" w:rsidRPr="00F91ECC" w:rsidRDefault="00F91ECC" w:rsidP="00F91ECC">
            <w:pPr>
              <w:rPr>
                <w:lang w:val="en-US"/>
              </w:rPr>
            </w:pPr>
            <w:r>
              <w:t>21</w:t>
            </w:r>
            <w:r w:rsidRPr="00F91ECC">
              <w:rPr>
                <w:vertAlign w:val="superscript"/>
              </w:rPr>
              <w:t>st</w:t>
            </w:r>
            <w:r>
              <w:t xml:space="preserve"> March</w:t>
            </w:r>
            <w:r w:rsidRPr="00F91ECC">
              <w:t xml:space="preserve"> </w:t>
            </w:r>
            <w:r w:rsidRPr="00F91ECC">
              <w:rPr>
                <w:lang w:val="en-US"/>
              </w:rPr>
              <w:t>Release note</w:t>
            </w:r>
          </w:p>
        </w:tc>
      </w:tr>
    </w:tbl>
    <w:p w14:paraId="2E3E0F3E" w14:textId="6E6460CA" w:rsidR="00F20983" w:rsidRDefault="00F20983" w:rsidP="00F91ECC">
      <w:pPr>
        <w:rPr>
          <w:lang w:val="en-US"/>
        </w:rPr>
      </w:pPr>
    </w:p>
    <w:p w14:paraId="1BE2096A" w14:textId="77777777" w:rsidR="00F20983" w:rsidRDefault="00F2098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778CE364" w14:textId="77777777" w:rsidR="00F91ECC" w:rsidRPr="00422A8A" w:rsidRDefault="00F91ECC" w:rsidP="00422A8A">
      <w:pPr>
        <w:pStyle w:val="Heading1"/>
        <w:rPr>
          <w:color w:val="FFC33C" w:themeColor="accent1"/>
        </w:rPr>
      </w:pPr>
      <w:bookmarkStart w:id="1" w:name="_Ref100223218"/>
      <w:bookmarkStart w:id="2" w:name="_Ref146728772"/>
      <w:bookmarkStart w:id="3" w:name="_Ref163470360"/>
      <w:r w:rsidRPr="00422A8A">
        <w:rPr>
          <w:color w:val="FFC33C" w:themeColor="accent1"/>
        </w:rPr>
        <w:t>Numbers on Demand (NOD) and B2B API improvements</w:t>
      </w:r>
      <w:bookmarkEnd w:id="1"/>
      <w:bookmarkEnd w:id="2"/>
      <w:bookmarkEnd w:id="3"/>
    </w:p>
    <w:p w14:paraId="5967A00C" w14:textId="6419772F" w:rsidR="00F91ECC" w:rsidRPr="00F91ECC" w:rsidRDefault="00F91ECC" w:rsidP="00F91ECC">
      <w:pPr>
        <w:spacing w:line="360" w:lineRule="auto"/>
      </w:pPr>
      <w:r w:rsidRPr="00F91ECC">
        <w:t xml:space="preserve">Below are </w:t>
      </w:r>
      <w:r w:rsidR="57D01415" w:rsidRPr="00F91ECC">
        <w:t>6</w:t>
      </w:r>
      <w:r w:rsidRPr="00F91ECC">
        <w:t xml:space="preserve"> improvements targeted for this release. Updated API OAS specifications can be found in the </w:t>
      </w:r>
      <w:r w:rsidR="00422A8A" w:rsidRPr="00422A8A">
        <w:rPr>
          <w:b/>
          <w:bCs/>
          <w:i/>
          <w:iCs/>
        </w:rPr>
        <w:fldChar w:fldCharType="begin"/>
      </w:r>
      <w:r w:rsidR="00422A8A" w:rsidRPr="00422A8A">
        <w:rPr>
          <w:b/>
          <w:bCs/>
          <w:i/>
          <w:iCs/>
        </w:rPr>
        <w:instrText xml:space="preserve"> REF _Ref97829698 \h  \* MERGEFORMAT </w:instrText>
      </w:r>
      <w:r w:rsidR="00422A8A" w:rsidRPr="00422A8A">
        <w:rPr>
          <w:b/>
          <w:bCs/>
          <w:i/>
          <w:iCs/>
        </w:rPr>
      </w:r>
      <w:r w:rsidR="00422A8A" w:rsidRPr="00422A8A">
        <w:rPr>
          <w:b/>
          <w:bCs/>
          <w:i/>
          <w:iCs/>
        </w:rPr>
        <w:fldChar w:fldCharType="separate"/>
      </w:r>
      <w:r w:rsidR="00422A8A" w:rsidRPr="00422A8A">
        <w:rPr>
          <w:b/>
          <w:bCs/>
          <w:i/>
          <w:iCs/>
          <w:lang w:val="en-US"/>
        </w:rPr>
        <w:t>Appendix A: API specifications</w:t>
      </w:r>
      <w:r w:rsidR="00422A8A" w:rsidRPr="00422A8A">
        <w:rPr>
          <w:b/>
          <w:bCs/>
          <w:i/>
          <w:iCs/>
        </w:rPr>
        <w:fldChar w:fldCharType="end"/>
      </w:r>
    </w:p>
    <w:tbl>
      <w:tblPr>
        <w:tblStyle w:val="Colttop"/>
        <w:tblW w:w="9630" w:type="dxa"/>
        <w:tblLayout w:type="fixed"/>
        <w:tblLook w:val="04A0" w:firstRow="1" w:lastRow="0" w:firstColumn="1" w:lastColumn="0" w:noHBand="0" w:noVBand="1"/>
      </w:tblPr>
      <w:tblGrid>
        <w:gridCol w:w="561"/>
        <w:gridCol w:w="1594"/>
        <w:gridCol w:w="1134"/>
        <w:gridCol w:w="3969"/>
        <w:gridCol w:w="993"/>
        <w:gridCol w:w="1379"/>
      </w:tblGrid>
      <w:tr w:rsidR="00F91ECC" w:rsidRPr="00F91ECC" w14:paraId="38B390CB" w14:textId="77777777" w:rsidTr="00EC3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  <w:tblHeader/>
        </w:trPr>
        <w:tc>
          <w:tcPr>
            <w:tcW w:w="561" w:type="dxa"/>
            <w:hideMark/>
          </w:tcPr>
          <w:p w14:paraId="7773CD63" w14:textId="77777777" w:rsidR="00F91ECC" w:rsidRPr="006D3027" w:rsidRDefault="00F91ECC" w:rsidP="00F91ECC">
            <w:pPr>
              <w:rPr>
                <w:rFonts w:asciiTheme="minorHAnsi" w:hAnsiTheme="minorHAnsi" w:cstheme="minorHAnsi"/>
                <w:bCs/>
              </w:rPr>
            </w:pPr>
            <w:bookmarkStart w:id="4" w:name="_Hlk130303069"/>
            <w:r w:rsidRPr="006D3027">
              <w:rPr>
                <w:rFonts w:asciiTheme="minorHAnsi" w:hAnsiTheme="minorHAnsi" w:cstheme="minorHAnsi"/>
                <w:bCs/>
              </w:rPr>
              <w:t>Sr no</w:t>
            </w:r>
          </w:p>
        </w:tc>
        <w:tc>
          <w:tcPr>
            <w:tcW w:w="1594" w:type="dxa"/>
            <w:hideMark/>
          </w:tcPr>
          <w:p w14:paraId="309B57C9" w14:textId="77777777" w:rsidR="00F91ECC" w:rsidRPr="006D3027" w:rsidRDefault="00F91ECC" w:rsidP="00F91ECC">
            <w:pPr>
              <w:rPr>
                <w:rFonts w:asciiTheme="minorHAnsi" w:hAnsiTheme="minorHAnsi" w:cstheme="minorHAnsi"/>
                <w:bCs/>
              </w:rPr>
            </w:pPr>
            <w:r w:rsidRPr="006D3027">
              <w:rPr>
                <w:rFonts w:asciiTheme="minorHAnsi" w:hAnsiTheme="minorHAnsi" w:cstheme="minorHAnsi"/>
                <w:bCs/>
              </w:rPr>
              <w:t>Functionality</w:t>
            </w:r>
          </w:p>
        </w:tc>
        <w:tc>
          <w:tcPr>
            <w:tcW w:w="1134" w:type="dxa"/>
            <w:hideMark/>
          </w:tcPr>
          <w:p w14:paraId="52838792" w14:textId="77777777" w:rsidR="00F91ECC" w:rsidRPr="006D3027" w:rsidRDefault="00F91ECC" w:rsidP="00F91ECC">
            <w:pPr>
              <w:rPr>
                <w:rFonts w:asciiTheme="minorHAnsi" w:hAnsiTheme="minorHAnsi" w:cstheme="minorHAnsi"/>
                <w:bCs/>
              </w:rPr>
            </w:pPr>
            <w:r w:rsidRPr="006D3027">
              <w:rPr>
                <w:rFonts w:asciiTheme="minorHAnsi" w:hAnsiTheme="minorHAnsi" w:cstheme="minorHAnsi"/>
                <w:bCs/>
              </w:rPr>
              <w:t>Interface</w:t>
            </w:r>
          </w:p>
        </w:tc>
        <w:tc>
          <w:tcPr>
            <w:tcW w:w="3969" w:type="dxa"/>
            <w:hideMark/>
          </w:tcPr>
          <w:p w14:paraId="1AF4C5CE" w14:textId="77777777" w:rsidR="00F91ECC" w:rsidRPr="006D3027" w:rsidRDefault="00F91ECC" w:rsidP="00F91ECC">
            <w:pPr>
              <w:rPr>
                <w:rFonts w:asciiTheme="minorHAnsi" w:hAnsiTheme="minorHAnsi" w:cstheme="minorHAnsi"/>
                <w:bCs/>
              </w:rPr>
            </w:pPr>
            <w:r w:rsidRPr="006D3027">
              <w:rPr>
                <w:rFonts w:asciiTheme="minorHAnsi" w:hAnsiTheme="minorHAnsi" w:cstheme="minorHAnsi"/>
                <w:bCs/>
              </w:rPr>
              <w:t>Improvement Description</w:t>
            </w:r>
          </w:p>
        </w:tc>
        <w:tc>
          <w:tcPr>
            <w:tcW w:w="993" w:type="dxa"/>
            <w:hideMark/>
          </w:tcPr>
          <w:p w14:paraId="3B553A8A" w14:textId="77777777" w:rsidR="00F91ECC" w:rsidRPr="006D3027" w:rsidRDefault="00F91ECC" w:rsidP="00F91ECC">
            <w:pPr>
              <w:rPr>
                <w:rFonts w:asciiTheme="minorHAnsi" w:hAnsiTheme="minorHAnsi" w:cstheme="minorHAnsi"/>
                <w:bCs/>
              </w:rPr>
            </w:pPr>
            <w:r w:rsidRPr="006D3027">
              <w:rPr>
                <w:rFonts w:asciiTheme="minorHAnsi" w:hAnsiTheme="minorHAnsi" w:cstheme="minorHAnsi"/>
                <w:bCs/>
              </w:rPr>
              <w:t>Country Scope</w:t>
            </w:r>
          </w:p>
        </w:tc>
        <w:tc>
          <w:tcPr>
            <w:tcW w:w="1379" w:type="dxa"/>
            <w:hideMark/>
          </w:tcPr>
          <w:p w14:paraId="4FB39DA5" w14:textId="77777777" w:rsidR="00F91ECC" w:rsidRPr="006D3027" w:rsidRDefault="00F91ECC" w:rsidP="00F91ECC">
            <w:pPr>
              <w:rPr>
                <w:rFonts w:asciiTheme="minorHAnsi" w:hAnsiTheme="minorHAnsi" w:cstheme="minorHAnsi"/>
                <w:bCs/>
              </w:rPr>
            </w:pPr>
            <w:r w:rsidRPr="006D3027">
              <w:rPr>
                <w:rFonts w:asciiTheme="minorHAnsi" w:hAnsiTheme="minorHAnsi" w:cstheme="minorHAnsi"/>
                <w:bCs/>
              </w:rPr>
              <w:t>Code Breaking change for customer (Yes/No)</w:t>
            </w:r>
          </w:p>
        </w:tc>
      </w:tr>
      <w:tr w:rsidR="00EC31F5" w:rsidRPr="00F91ECC" w14:paraId="365BA8AA" w14:textId="77777777" w:rsidTr="00EC31F5">
        <w:trPr>
          <w:trHeight w:val="759"/>
        </w:trPr>
        <w:tc>
          <w:tcPr>
            <w:tcW w:w="561" w:type="dxa"/>
          </w:tcPr>
          <w:p w14:paraId="2359A247" w14:textId="08157407" w:rsidR="00EC31F5" w:rsidRPr="00F91ECC" w:rsidRDefault="00EC31F5" w:rsidP="00EC31F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1594" w:type="dxa"/>
          </w:tcPr>
          <w:p w14:paraId="681C9273" w14:textId="77777777" w:rsidR="00EC31F5" w:rsidRPr="00F91ECC" w:rsidRDefault="00EC31F5" w:rsidP="00EC31F5">
            <w:pPr>
              <w:rPr>
                <w:bCs/>
                <w:lang w:val="en-US"/>
              </w:rPr>
            </w:pPr>
            <w:r w:rsidRPr="00F91ECC">
              <w:rPr>
                <w:bCs/>
                <w:lang w:val="en-US"/>
              </w:rPr>
              <w:t>Activation</w:t>
            </w:r>
          </w:p>
          <w:p w14:paraId="2B2B3460" w14:textId="77777777" w:rsidR="00EC31F5" w:rsidRPr="00F91ECC" w:rsidRDefault="00EC31F5" w:rsidP="00EC31F5">
            <w:pPr>
              <w:rPr>
                <w:bCs/>
                <w:lang w:val="en-US"/>
              </w:rPr>
            </w:pPr>
            <w:r w:rsidRPr="00F91ECC">
              <w:rPr>
                <w:bCs/>
                <w:lang w:val="en-US"/>
              </w:rPr>
              <w:t>PortIn</w:t>
            </w:r>
          </w:p>
          <w:p w14:paraId="40B34979" w14:textId="3384FE40" w:rsidR="00EC31F5" w:rsidRPr="00F91ECC" w:rsidRDefault="00EC31F5" w:rsidP="00EC31F5">
            <w:pPr>
              <w:rPr>
                <w:bCs/>
                <w:lang w:val="en-US"/>
              </w:rPr>
            </w:pPr>
            <w:r w:rsidRPr="00F91ECC">
              <w:rPr>
                <w:bCs/>
                <w:lang w:val="en-US"/>
              </w:rPr>
              <w:t>Address Update</w:t>
            </w:r>
          </w:p>
        </w:tc>
        <w:tc>
          <w:tcPr>
            <w:tcW w:w="1134" w:type="dxa"/>
          </w:tcPr>
          <w:p w14:paraId="39166BF7" w14:textId="3771FBB0" w:rsidR="00EC31F5" w:rsidRDefault="00EC31F5" w:rsidP="00EC31F5">
            <w:pPr>
              <w:rPr>
                <w:lang w:val="en-US"/>
              </w:rPr>
            </w:pPr>
            <w:r>
              <w:rPr>
                <w:lang w:val="en-US"/>
              </w:rPr>
              <w:t>SOAP</w:t>
            </w:r>
            <w:r w:rsidR="00816A2C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816A2C">
              <w:rPr>
                <w:lang w:val="en-US"/>
              </w:rPr>
              <w:t xml:space="preserve"> </w:t>
            </w:r>
            <w:r>
              <w:rPr>
                <w:lang w:val="en-US"/>
              </w:rPr>
              <w:t>HTTPS APIs</w:t>
            </w:r>
          </w:p>
        </w:tc>
        <w:tc>
          <w:tcPr>
            <w:tcW w:w="3969" w:type="dxa"/>
          </w:tcPr>
          <w:p w14:paraId="678511DA" w14:textId="18CF1668" w:rsidR="00EC31F5" w:rsidRDefault="00EC31F5" w:rsidP="00EC31F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Validations will be a</w:t>
            </w:r>
            <w:r w:rsidR="001B0B26">
              <w:rPr>
                <w:bCs/>
                <w:lang w:val="en-US"/>
              </w:rPr>
              <w:t>pplied</w:t>
            </w:r>
            <w:r>
              <w:rPr>
                <w:bCs/>
                <w:lang w:val="en-US"/>
              </w:rPr>
              <w:t xml:space="preserve"> </w:t>
            </w:r>
            <w:r w:rsidR="001B0B26">
              <w:rPr>
                <w:bCs/>
                <w:lang w:val="en-US"/>
              </w:rPr>
              <w:t>to</w:t>
            </w:r>
            <w:r>
              <w:rPr>
                <w:bCs/>
                <w:lang w:val="en-US"/>
              </w:rPr>
              <w:t xml:space="preserve"> </w:t>
            </w:r>
            <w:r w:rsidR="001C20E6">
              <w:rPr>
                <w:bCs/>
                <w:lang w:val="en-US"/>
              </w:rPr>
              <w:t xml:space="preserve">the </w:t>
            </w:r>
            <w:r>
              <w:rPr>
                <w:bCs/>
                <w:lang w:val="en-US"/>
              </w:rPr>
              <w:t>‘</w:t>
            </w:r>
            <w:proofErr w:type="spellStart"/>
            <w:r>
              <w:rPr>
                <w:bCs/>
                <w:lang w:val="en-US"/>
              </w:rPr>
              <w:t>directoryListingOptions</w:t>
            </w:r>
            <w:proofErr w:type="spellEnd"/>
            <w:r>
              <w:rPr>
                <w:bCs/>
                <w:lang w:val="en-US"/>
              </w:rPr>
              <w:t>’ field</w:t>
            </w:r>
            <w:r w:rsidR="000F74EC">
              <w:rPr>
                <w:bCs/>
                <w:lang w:val="en-US"/>
              </w:rPr>
              <w:t xml:space="preserve"> </w:t>
            </w:r>
            <w:r w:rsidR="00540195">
              <w:rPr>
                <w:bCs/>
                <w:lang w:val="en-US"/>
              </w:rPr>
              <w:t>to avoid</w:t>
            </w:r>
            <w:r>
              <w:rPr>
                <w:bCs/>
                <w:lang w:val="en-US"/>
              </w:rPr>
              <w:t xml:space="preserve"> incorrect value</w:t>
            </w:r>
            <w:r w:rsidR="00540195">
              <w:rPr>
                <w:bCs/>
                <w:lang w:val="en-US"/>
              </w:rPr>
              <w:t>s</w:t>
            </w:r>
            <w:r>
              <w:rPr>
                <w:bCs/>
                <w:lang w:val="en-US"/>
              </w:rPr>
              <w:t xml:space="preserve"> </w:t>
            </w:r>
            <w:r w:rsidR="00540195">
              <w:rPr>
                <w:bCs/>
                <w:lang w:val="en-US"/>
              </w:rPr>
              <w:t>being</w:t>
            </w:r>
            <w:r>
              <w:rPr>
                <w:bCs/>
                <w:lang w:val="en-US"/>
              </w:rPr>
              <w:t xml:space="preserve"> passed.</w:t>
            </w:r>
          </w:p>
          <w:p w14:paraId="770AB9E6" w14:textId="4577147F" w:rsidR="00EC31F5" w:rsidRDefault="00EC31F5" w:rsidP="00EC31F5">
            <w:pPr>
              <w:rPr>
                <w:bCs/>
                <w:lang w:val="en-US"/>
              </w:rPr>
            </w:pPr>
            <w:r w:rsidRPr="00A85CB6">
              <w:rPr>
                <w:bCs/>
                <w:lang w:val="en-US"/>
              </w:rPr>
              <w:t xml:space="preserve">For Ireland’s </w:t>
            </w:r>
            <w:r>
              <w:rPr>
                <w:bCs/>
                <w:lang w:val="en-US"/>
              </w:rPr>
              <w:t>‘</w:t>
            </w:r>
            <w:proofErr w:type="spellStart"/>
            <w:r w:rsidRPr="00A85CB6">
              <w:rPr>
                <w:bCs/>
                <w:lang w:val="en-US"/>
              </w:rPr>
              <w:t>directoryListingOptions</w:t>
            </w:r>
            <w:proofErr w:type="spellEnd"/>
            <w:r>
              <w:rPr>
                <w:bCs/>
                <w:lang w:val="en-US"/>
              </w:rPr>
              <w:t>’</w:t>
            </w:r>
            <w:r w:rsidRPr="00A85CB6">
              <w:rPr>
                <w:bCs/>
                <w:lang w:val="en-US"/>
              </w:rPr>
              <w:t xml:space="preserve"> field, </w:t>
            </w:r>
            <w:r w:rsidR="00A668B4">
              <w:rPr>
                <w:bCs/>
                <w:lang w:val="en-US"/>
              </w:rPr>
              <w:t xml:space="preserve">the </w:t>
            </w:r>
            <w:r w:rsidRPr="00A85CB6">
              <w:rPr>
                <w:bCs/>
                <w:lang w:val="en-US"/>
              </w:rPr>
              <w:t>allowed values are:</w:t>
            </w:r>
          </w:p>
          <w:p w14:paraId="718AA75C" w14:textId="77777777" w:rsidR="00EC31F5" w:rsidRDefault="00EC31F5" w:rsidP="00EC31F5">
            <w:pPr>
              <w:pStyle w:val="ListParagraph"/>
              <w:numPr>
                <w:ilvl w:val="0"/>
                <w:numId w:val="22"/>
              </w:numPr>
              <w:rPr>
                <w:bCs/>
                <w:lang w:val="en-US"/>
              </w:rPr>
            </w:pPr>
            <w:r w:rsidRPr="00A85CB6">
              <w:rPr>
                <w:bCs/>
                <w:lang w:val="en-US"/>
              </w:rPr>
              <w:t>Listed</w:t>
            </w:r>
          </w:p>
          <w:p w14:paraId="6F436988" w14:textId="77777777" w:rsidR="00EC31F5" w:rsidRDefault="00EC31F5" w:rsidP="00EC31F5">
            <w:pPr>
              <w:pStyle w:val="ListParagraph"/>
              <w:numPr>
                <w:ilvl w:val="0"/>
                <w:numId w:val="22"/>
              </w:numPr>
              <w:rPr>
                <w:bCs/>
                <w:lang w:val="en-US"/>
              </w:rPr>
            </w:pPr>
            <w:r w:rsidRPr="00A85CB6">
              <w:rPr>
                <w:bCs/>
                <w:lang w:val="en-US"/>
              </w:rPr>
              <w:t>Unlisted</w:t>
            </w:r>
          </w:p>
          <w:p w14:paraId="08348304" w14:textId="77777777" w:rsidR="00EC31F5" w:rsidRPr="00A85CB6" w:rsidRDefault="00EC31F5" w:rsidP="00EC31F5">
            <w:pPr>
              <w:pStyle w:val="ListParagraph"/>
              <w:numPr>
                <w:ilvl w:val="0"/>
                <w:numId w:val="22"/>
              </w:numPr>
              <w:rPr>
                <w:bCs/>
                <w:lang w:val="en-US"/>
              </w:rPr>
            </w:pPr>
            <w:proofErr w:type="spellStart"/>
            <w:r w:rsidRPr="00A85CB6">
              <w:rPr>
                <w:bCs/>
                <w:lang w:val="en-US"/>
              </w:rPr>
              <w:t>ExDirectory</w:t>
            </w:r>
            <w:proofErr w:type="spellEnd"/>
          </w:p>
          <w:p w14:paraId="6192E6A0" w14:textId="77777777" w:rsidR="00EC31F5" w:rsidRPr="00A85CB6" w:rsidRDefault="00EC31F5" w:rsidP="00EC31F5">
            <w:pPr>
              <w:rPr>
                <w:bCs/>
                <w:lang w:val="en-US"/>
              </w:rPr>
            </w:pPr>
            <w:r w:rsidRPr="00A85CB6">
              <w:rPr>
                <w:bCs/>
                <w:lang w:val="en-US"/>
              </w:rPr>
              <w:t> </w:t>
            </w:r>
          </w:p>
          <w:p w14:paraId="5BA66E7A" w14:textId="42DB1F62" w:rsidR="00EC31F5" w:rsidRDefault="00EC31F5" w:rsidP="00EC31F5">
            <w:pPr>
              <w:rPr>
                <w:bCs/>
                <w:lang w:val="en-US"/>
              </w:rPr>
            </w:pPr>
            <w:r w:rsidRPr="00A85CB6">
              <w:rPr>
                <w:bCs/>
                <w:lang w:val="en-US"/>
              </w:rPr>
              <w:t xml:space="preserve">For Belgium’s </w:t>
            </w:r>
            <w:r>
              <w:rPr>
                <w:bCs/>
                <w:lang w:val="en-US"/>
              </w:rPr>
              <w:t>‘</w:t>
            </w:r>
            <w:proofErr w:type="spellStart"/>
            <w:r w:rsidRPr="00A85CB6">
              <w:rPr>
                <w:bCs/>
                <w:lang w:val="en-US"/>
              </w:rPr>
              <w:t>directoryListingOptions</w:t>
            </w:r>
            <w:proofErr w:type="spellEnd"/>
            <w:r>
              <w:rPr>
                <w:bCs/>
                <w:lang w:val="en-US"/>
              </w:rPr>
              <w:t>’</w:t>
            </w:r>
            <w:r w:rsidRPr="00A85CB6">
              <w:rPr>
                <w:bCs/>
                <w:lang w:val="en-US"/>
              </w:rPr>
              <w:t xml:space="preserve"> field, </w:t>
            </w:r>
            <w:r w:rsidR="00A668B4">
              <w:rPr>
                <w:bCs/>
                <w:lang w:val="en-US"/>
              </w:rPr>
              <w:t xml:space="preserve">the </w:t>
            </w:r>
            <w:r w:rsidRPr="00A85CB6">
              <w:rPr>
                <w:bCs/>
                <w:lang w:val="en-US"/>
              </w:rPr>
              <w:t>allowed values are:</w:t>
            </w:r>
          </w:p>
          <w:p w14:paraId="1AE91CCF" w14:textId="77777777" w:rsidR="00EC31F5" w:rsidRDefault="00EC31F5" w:rsidP="00EC31F5">
            <w:pPr>
              <w:pStyle w:val="ListParagraph"/>
              <w:numPr>
                <w:ilvl w:val="0"/>
                <w:numId w:val="23"/>
              </w:numPr>
              <w:rPr>
                <w:bCs/>
                <w:lang w:val="en-US"/>
              </w:rPr>
            </w:pPr>
            <w:r w:rsidRPr="00A85CB6">
              <w:rPr>
                <w:bCs/>
                <w:lang w:val="en-US"/>
              </w:rPr>
              <w:t>No consent</w:t>
            </w:r>
          </w:p>
          <w:p w14:paraId="7C02E68B" w14:textId="77777777" w:rsidR="00EC31F5" w:rsidRDefault="00EC31F5" w:rsidP="00EC31F5">
            <w:pPr>
              <w:pStyle w:val="ListParagraph"/>
              <w:numPr>
                <w:ilvl w:val="0"/>
                <w:numId w:val="23"/>
              </w:numPr>
              <w:rPr>
                <w:bCs/>
                <w:lang w:val="en-US"/>
              </w:rPr>
            </w:pPr>
            <w:r w:rsidRPr="00A85CB6">
              <w:rPr>
                <w:bCs/>
                <w:lang w:val="en-US"/>
              </w:rPr>
              <w:t>Full Address consent, no Reverse </w:t>
            </w:r>
          </w:p>
          <w:p w14:paraId="16536F4A" w14:textId="77777777" w:rsidR="00EC31F5" w:rsidRDefault="00EC31F5" w:rsidP="00EC31F5">
            <w:pPr>
              <w:pStyle w:val="ListParagraph"/>
              <w:numPr>
                <w:ilvl w:val="0"/>
                <w:numId w:val="23"/>
              </w:numPr>
              <w:rPr>
                <w:bCs/>
                <w:lang w:val="en-US"/>
              </w:rPr>
            </w:pPr>
            <w:r w:rsidRPr="00A85CB6">
              <w:rPr>
                <w:bCs/>
                <w:lang w:val="en-US"/>
              </w:rPr>
              <w:t>Partial Address consent, no Reverse</w:t>
            </w:r>
          </w:p>
          <w:p w14:paraId="19E1290D" w14:textId="77777777" w:rsidR="00EC31F5" w:rsidRDefault="00EC31F5" w:rsidP="00EC31F5">
            <w:pPr>
              <w:pStyle w:val="ListParagraph"/>
              <w:numPr>
                <w:ilvl w:val="0"/>
                <w:numId w:val="23"/>
              </w:numPr>
              <w:rPr>
                <w:bCs/>
                <w:lang w:val="en-US"/>
              </w:rPr>
            </w:pPr>
            <w:r w:rsidRPr="00A85CB6">
              <w:rPr>
                <w:bCs/>
                <w:lang w:val="en-US"/>
              </w:rPr>
              <w:t>Full Address consent, with Reverse</w:t>
            </w:r>
          </w:p>
          <w:p w14:paraId="6DF08FEB" w14:textId="3DE78D89" w:rsidR="00EC31F5" w:rsidRDefault="00EC31F5" w:rsidP="00EC31F5">
            <w:pPr>
              <w:pStyle w:val="ListParagraph"/>
              <w:numPr>
                <w:ilvl w:val="0"/>
                <w:numId w:val="23"/>
              </w:numPr>
              <w:rPr>
                <w:bCs/>
                <w:lang w:val="en-US"/>
              </w:rPr>
            </w:pPr>
            <w:r w:rsidRPr="00A85CB6">
              <w:rPr>
                <w:bCs/>
                <w:lang w:val="en-US"/>
              </w:rPr>
              <w:t>Partial Address consent, with Reverse</w:t>
            </w:r>
          </w:p>
          <w:p w14:paraId="2C38C7BC" w14:textId="75F5C1EC" w:rsidR="00EC31F5" w:rsidRDefault="00577EFA" w:rsidP="00577EF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‘</w:t>
            </w:r>
            <w:r w:rsidR="007734F1">
              <w:rPr>
                <w:bCs/>
                <w:lang w:val="en-US"/>
              </w:rPr>
              <w:t>Reverse</w:t>
            </w:r>
            <w:r>
              <w:rPr>
                <w:bCs/>
                <w:lang w:val="en-US"/>
              </w:rPr>
              <w:t>’</w:t>
            </w:r>
            <w:r w:rsidR="007734F1">
              <w:rPr>
                <w:bCs/>
                <w:lang w:val="en-US"/>
              </w:rPr>
              <w:t xml:space="preserve"> refers to reverse look-up</w:t>
            </w:r>
            <w:r>
              <w:rPr>
                <w:bCs/>
                <w:lang w:val="en-US"/>
              </w:rPr>
              <w:t xml:space="preserve"> – a user can retrieve the end-customer contact details after inputting an address</w:t>
            </w:r>
          </w:p>
        </w:tc>
        <w:tc>
          <w:tcPr>
            <w:tcW w:w="993" w:type="dxa"/>
          </w:tcPr>
          <w:p w14:paraId="19534B72" w14:textId="40CE0D0D" w:rsidR="00EC31F5" w:rsidRDefault="00EC31F5" w:rsidP="00EC31F5">
            <w:r>
              <w:t>BE &amp; IE</w:t>
            </w:r>
          </w:p>
        </w:tc>
        <w:tc>
          <w:tcPr>
            <w:tcW w:w="1379" w:type="dxa"/>
          </w:tcPr>
          <w:p w14:paraId="2B820738" w14:textId="15D02F03" w:rsidR="00EC31F5" w:rsidRDefault="00EC31F5" w:rsidP="00EC31F5">
            <w:r>
              <w:t xml:space="preserve">Yes (if </w:t>
            </w:r>
            <w:r w:rsidR="00A668B4">
              <w:t xml:space="preserve">the </w:t>
            </w:r>
            <w:r>
              <w:t xml:space="preserve">value is not properly configured </w:t>
            </w:r>
            <w:r w:rsidR="000414E2">
              <w:t>by you</w:t>
            </w:r>
            <w:r w:rsidR="00955A21">
              <w:t xml:space="preserve">, </w:t>
            </w:r>
            <w:r w:rsidR="001E7067">
              <w:t xml:space="preserve">our </w:t>
            </w:r>
            <w:r w:rsidR="00955A21">
              <w:t>customer</w:t>
            </w:r>
            <w:r>
              <w:t xml:space="preserve">) </w:t>
            </w:r>
          </w:p>
        </w:tc>
      </w:tr>
      <w:tr w:rsidR="00EC31F5" w:rsidRPr="00F91ECC" w14:paraId="51681880" w14:textId="77777777" w:rsidTr="00EC31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tcW w:w="561" w:type="dxa"/>
          </w:tcPr>
          <w:p w14:paraId="363EC50C" w14:textId="3A10F33B" w:rsidR="00EC31F5" w:rsidRPr="00F91ECC" w:rsidRDefault="00EC31F5" w:rsidP="00EC31F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594" w:type="dxa"/>
          </w:tcPr>
          <w:p w14:paraId="5773683D" w14:textId="77777777" w:rsidR="00EC31F5" w:rsidRPr="00F91ECC" w:rsidRDefault="00EC31F5" w:rsidP="00EC31F5">
            <w:pPr>
              <w:rPr>
                <w:bCs/>
                <w:lang w:val="en-US"/>
              </w:rPr>
            </w:pPr>
            <w:r w:rsidRPr="00F91ECC">
              <w:rPr>
                <w:bCs/>
                <w:lang w:val="en-US"/>
              </w:rPr>
              <w:t>Activation</w:t>
            </w:r>
          </w:p>
          <w:p w14:paraId="0172E27A" w14:textId="77777777" w:rsidR="00EC31F5" w:rsidRPr="00F91ECC" w:rsidRDefault="00EC31F5" w:rsidP="00EC31F5">
            <w:pPr>
              <w:rPr>
                <w:bCs/>
                <w:lang w:val="en-US"/>
              </w:rPr>
            </w:pPr>
            <w:r w:rsidRPr="00F91ECC">
              <w:rPr>
                <w:bCs/>
                <w:lang w:val="en-US"/>
              </w:rPr>
              <w:t>PortIn</w:t>
            </w:r>
          </w:p>
          <w:p w14:paraId="211A2A64" w14:textId="2F670E88" w:rsidR="00EC31F5" w:rsidRPr="00F91ECC" w:rsidRDefault="00EC31F5" w:rsidP="00EC31F5">
            <w:pPr>
              <w:rPr>
                <w:bCs/>
                <w:lang w:val="en-US"/>
              </w:rPr>
            </w:pPr>
            <w:r w:rsidRPr="00F91ECC">
              <w:rPr>
                <w:bCs/>
                <w:lang w:val="en-US"/>
              </w:rPr>
              <w:t>Address Update</w:t>
            </w:r>
          </w:p>
        </w:tc>
        <w:tc>
          <w:tcPr>
            <w:tcW w:w="1134" w:type="dxa"/>
          </w:tcPr>
          <w:p w14:paraId="1FA53154" w14:textId="77777777" w:rsidR="00EC31F5" w:rsidRPr="00F91ECC" w:rsidRDefault="00EC31F5" w:rsidP="00EC31F5">
            <w:pPr>
              <w:rPr>
                <w:lang w:val="en-US"/>
              </w:rPr>
            </w:pPr>
            <w:r w:rsidRPr="00F91ECC">
              <w:rPr>
                <w:lang w:val="en-US"/>
              </w:rPr>
              <w:t>NOD</w:t>
            </w:r>
          </w:p>
          <w:p w14:paraId="03D8FE52" w14:textId="1F623228" w:rsidR="00EC31F5" w:rsidRDefault="00EC31F5" w:rsidP="00EC31F5">
            <w:pPr>
              <w:rPr>
                <w:lang w:val="en-US"/>
              </w:rPr>
            </w:pPr>
            <w:r w:rsidRPr="00F91ECC">
              <w:rPr>
                <w:lang w:val="en-US"/>
              </w:rPr>
              <w:t>APIs</w:t>
            </w:r>
          </w:p>
        </w:tc>
        <w:tc>
          <w:tcPr>
            <w:tcW w:w="3969" w:type="dxa"/>
          </w:tcPr>
          <w:p w14:paraId="152AE111" w14:textId="5E973E47" w:rsidR="00EC31F5" w:rsidRDefault="00EC31F5" w:rsidP="00EC31F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Streamline </w:t>
            </w:r>
            <w:r w:rsidR="0086407C">
              <w:rPr>
                <w:bCs/>
                <w:lang w:val="en-US"/>
              </w:rPr>
              <w:t xml:space="preserve">the </w:t>
            </w:r>
            <w:r w:rsidR="00736AAD">
              <w:rPr>
                <w:bCs/>
                <w:lang w:val="en-US"/>
              </w:rPr>
              <w:t xml:space="preserve">length of the </w:t>
            </w:r>
            <w:proofErr w:type="spellStart"/>
            <w:r>
              <w:rPr>
                <w:bCs/>
                <w:lang w:val="en-US"/>
              </w:rPr>
              <w:t>endCustomerName</w:t>
            </w:r>
            <w:proofErr w:type="spellEnd"/>
            <w:r>
              <w:rPr>
                <w:bCs/>
                <w:lang w:val="en-US"/>
              </w:rPr>
              <w:t xml:space="preserve"> field to align with </w:t>
            </w:r>
            <w:r w:rsidR="0062323A">
              <w:rPr>
                <w:bCs/>
                <w:lang w:val="en-US"/>
              </w:rPr>
              <w:t>Port</w:t>
            </w:r>
            <w:r w:rsidR="00FA7B19">
              <w:rPr>
                <w:bCs/>
                <w:lang w:val="en-US"/>
              </w:rPr>
              <w:t>-In/Out</w:t>
            </w:r>
            <w:r>
              <w:rPr>
                <w:bCs/>
                <w:lang w:val="en-US"/>
              </w:rPr>
              <w:t xml:space="preserve"> for NL</w:t>
            </w:r>
          </w:p>
          <w:p w14:paraId="290911AC" w14:textId="77777777" w:rsidR="00EC31F5" w:rsidRDefault="00EC31F5" w:rsidP="00EC31F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current accepted length: 80</w:t>
            </w:r>
          </w:p>
          <w:p w14:paraId="36A147E9" w14:textId="5BF7B010" w:rsidR="00EC31F5" w:rsidRDefault="00EC31F5" w:rsidP="00EC31F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new accepted length: 70</w:t>
            </w:r>
          </w:p>
        </w:tc>
        <w:tc>
          <w:tcPr>
            <w:tcW w:w="993" w:type="dxa"/>
          </w:tcPr>
          <w:p w14:paraId="6450915B" w14:textId="482A3D53" w:rsidR="00EC31F5" w:rsidRDefault="00EC31F5" w:rsidP="00EC31F5">
            <w:r w:rsidRPr="00F91ECC">
              <w:t>All</w:t>
            </w:r>
          </w:p>
        </w:tc>
        <w:tc>
          <w:tcPr>
            <w:tcW w:w="1379" w:type="dxa"/>
          </w:tcPr>
          <w:p w14:paraId="01E5367D" w14:textId="177F83B4" w:rsidR="00EC31F5" w:rsidRDefault="00EC31F5" w:rsidP="00EC31F5">
            <w:r>
              <w:t>Yes (if field length is hardcoded)</w:t>
            </w:r>
          </w:p>
        </w:tc>
      </w:tr>
      <w:tr w:rsidR="00EC31F5" w:rsidRPr="00F91ECC" w14:paraId="3A843A3E" w14:textId="77777777" w:rsidTr="00EC31F5">
        <w:trPr>
          <w:trHeight w:val="759"/>
        </w:trPr>
        <w:tc>
          <w:tcPr>
            <w:tcW w:w="561" w:type="dxa"/>
            <w:hideMark/>
          </w:tcPr>
          <w:p w14:paraId="5BC68B05" w14:textId="10003D9C" w:rsidR="00EC31F5" w:rsidRPr="00F91ECC" w:rsidRDefault="00EC31F5" w:rsidP="00EC31F5">
            <w:pPr>
              <w:spacing w:befor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594" w:type="dxa"/>
            <w:hideMark/>
          </w:tcPr>
          <w:p w14:paraId="47852AF1" w14:textId="77777777" w:rsidR="00EC31F5" w:rsidRPr="00F91ECC" w:rsidRDefault="00EC31F5" w:rsidP="00EC31F5">
            <w:pPr>
              <w:rPr>
                <w:bCs/>
                <w:lang w:val="en-US"/>
              </w:rPr>
            </w:pPr>
            <w:r w:rsidRPr="00F91ECC">
              <w:rPr>
                <w:bCs/>
                <w:lang w:val="en-US"/>
              </w:rPr>
              <w:t>Address Update</w:t>
            </w:r>
          </w:p>
        </w:tc>
        <w:tc>
          <w:tcPr>
            <w:tcW w:w="1134" w:type="dxa"/>
            <w:hideMark/>
          </w:tcPr>
          <w:p w14:paraId="5ACD2921" w14:textId="7ED04B4E" w:rsidR="00EC31F5" w:rsidRPr="00F91ECC" w:rsidRDefault="00EC31F5" w:rsidP="00EC31F5">
            <w:pPr>
              <w:rPr>
                <w:lang w:val="en-US"/>
              </w:rPr>
            </w:pPr>
            <w:r>
              <w:rPr>
                <w:lang w:val="en-US"/>
              </w:rPr>
              <w:t xml:space="preserve">NOD and </w:t>
            </w:r>
            <w:r w:rsidRPr="00F91ECC">
              <w:rPr>
                <w:lang w:val="en-US"/>
              </w:rPr>
              <w:t>APIs</w:t>
            </w:r>
          </w:p>
        </w:tc>
        <w:tc>
          <w:tcPr>
            <w:tcW w:w="3969" w:type="dxa"/>
            <w:hideMark/>
          </w:tcPr>
          <w:p w14:paraId="50996F90" w14:textId="6CB205E6" w:rsidR="00EC31F5" w:rsidRDefault="00EC31F5" w:rsidP="00EC31F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Partial address update will now be allowed for Colt activated and port-in activated numbers in I</w:t>
            </w:r>
            <w:r w:rsidR="003408F3">
              <w:rPr>
                <w:bCs/>
                <w:lang w:val="en-US"/>
              </w:rPr>
              <w:t>taly &amp; Switzerland</w:t>
            </w:r>
            <w:r>
              <w:rPr>
                <w:bCs/>
                <w:lang w:val="en-US"/>
              </w:rPr>
              <w:t>.</w:t>
            </w:r>
          </w:p>
          <w:p w14:paraId="74CD773D" w14:textId="28680804" w:rsidR="00EC31F5" w:rsidRDefault="00B04A31" w:rsidP="00EC31F5">
            <w:pPr>
              <w:rPr>
                <w:bCs/>
              </w:rPr>
            </w:pPr>
            <w:r>
              <w:rPr>
                <w:bCs/>
              </w:rPr>
              <w:t>The e</w:t>
            </w:r>
            <w:r w:rsidR="00EC31F5" w:rsidRPr="00F91ECC">
              <w:rPr>
                <w:bCs/>
              </w:rPr>
              <w:t xml:space="preserve">nd customer name </w:t>
            </w:r>
            <w:r>
              <w:rPr>
                <w:bCs/>
              </w:rPr>
              <w:t xml:space="preserve">must remain the same - </w:t>
            </w:r>
            <w:r w:rsidR="00EC31F5" w:rsidRPr="00F91ECC">
              <w:rPr>
                <w:bCs/>
              </w:rPr>
              <w:t xml:space="preserve">only </w:t>
            </w:r>
            <w:r>
              <w:rPr>
                <w:bCs/>
              </w:rPr>
              <w:t>the</w:t>
            </w:r>
            <w:r w:rsidR="00EC31F5" w:rsidRPr="00F91ECC">
              <w:rPr>
                <w:bCs/>
              </w:rPr>
              <w:t xml:space="preserve"> address can be updated. </w:t>
            </w:r>
          </w:p>
          <w:p w14:paraId="3F384927" w14:textId="53444006" w:rsidR="00EC31F5" w:rsidRDefault="003C43E5" w:rsidP="00EC31F5">
            <w:pPr>
              <w:rPr>
                <w:bCs/>
              </w:rPr>
            </w:pPr>
            <w:r>
              <w:rPr>
                <w:bCs/>
              </w:rPr>
              <w:t>You will be required to submit both the</w:t>
            </w:r>
            <w:r w:rsidR="00EC31F5">
              <w:rPr>
                <w:bCs/>
              </w:rPr>
              <w:t xml:space="preserve"> end customer name and</w:t>
            </w:r>
            <w:r>
              <w:rPr>
                <w:bCs/>
              </w:rPr>
              <w:t xml:space="preserve"> the</w:t>
            </w:r>
            <w:r w:rsidR="00CB4C62">
              <w:rPr>
                <w:bCs/>
              </w:rPr>
              <w:t xml:space="preserve"> new</w:t>
            </w:r>
            <w:r w:rsidR="00EC31F5">
              <w:rPr>
                <w:bCs/>
              </w:rPr>
              <w:t xml:space="preserve"> address. </w:t>
            </w:r>
            <w:r w:rsidR="00CB4C62">
              <w:rPr>
                <w:bCs/>
              </w:rPr>
              <w:t>The s</w:t>
            </w:r>
            <w:r w:rsidR="00EC31F5">
              <w:rPr>
                <w:bCs/>
              </w:rPr>
              <w:t>ystem will ignore the end customer name at the time of validation and will consider</w:t>
            </w:r>
            <w:r w:rsidR="00CB4C62">
              <w:rPr>
                <w:bCs/>
              </w:rPr>
              <w:t>/retain</w:t>
            </w:r>
            <w:r w:rsidR="00EC31F5">
              <w:rPr>
                <w:bCs/>
              </w:rPr>
              <w:t xml:space="preserve"> the value provided at the time of </w:t>
            </w:r>
            <w:r w:rsidR="00CB4C62">
              <w:rPr>
                <w:bCs/>
              </w:rPr>
              <w:t xml:space="preserve">the original </w:t>
            </w:r>
            <w:r w:rsidR="00EC31F5">
              <w:rPr>
                <w:bCs/>
              </w:rPr>
              <w:t>activation or address update (</w:t>
            </w:r>
            <w:r w:rsidR="00CB4C62">
              <w:rPr>
                <w:bCs/>
              </w:rPr>
              <w:t xml:space="preserve">of the </w:t>
            </w:r>
            <w:r w:rsidR="00EC31F5">
              <w:rPr>
                <w:bCs/>
              </w:rPr>
              <w:t>full range).</w:t>
            </w:r>
          </w:p>
          <w:p w14:paraId="050A1A87" w14:textId="7743D6A9" w:rsidR="00EC31F5" w:rsidRDefault="00EC31F5" w:rsidP="00EC31F5">
            <w:pPr>
              <w:rPr>
                <w:bCs/>
              </w:rPr>
            </w:pPr>
            <w:r>
              <w:rPr>
                <w:bCs/>
              </w:rPr>
              <w:t xml:space="preserve">For </w:t>
            </w:r>
            <w:r w:rsidR="001F20CA">
              <w:rPr>
                <w:bCs/>
              </w:rPr>
              <w:t>Switzerland</w:t>
            </w:r>
            <w:r>
              <w:rPr>
                <w:bCs/>
              </w:rPr>
              <w:t>:</w:t>
            </w:r>
          </w:p>
          <w:p w14:paraId="22C17E8E" w14:textId="78ED432A" w:rsidR="00EC31F5" w:rsidRPr="00F91ECC" w:rsidRDefault="00EC31F5" w:rsidP="00EC31F5">
            <w:pPr>
              <w:rPr>
                <w:bCs/>
              </w:rPr>
            </w:pPr>
            <w:r w:rsidRPr="008B0955">
              <w:rPr>
                <w:bCs/>
              </w:rPr>
              <w:t xml:space="preserve">Address updates can be done for single numbers or blocks of 10 (if the range size=100) </w:t>
            </w:r>
            <w:r w:rsidR="00306987">
              <w:rPr>
                <w:bCs/>
              </w:rPr>
              <w:t xml:space="preserve">which must </w:t>
            </w:r>
            <w:r w:rsidRPr="008B0955">
              <w:rPr>
                <w:bCs/>
              </w:rPr>
              <w:t>follow</w:t>
            </w:r>
            <w:r w:rsidR="00306987">
              <w:rPr>
                <w:bCs/>
              </w:rPr>
              <w:t xml:space="preserve"> the</w:t>
            </w:r>
            <w:r w:rsidRPr="008B0955">
              <w:rPr>
                <w:bCs/>
              </w:rPr>
              <w:t xml:space="preserve"> 0-9 rule.</w:t>
            </w:r>
          </w:p>
        </w:tc>
        <w:tc>
          <w:tcPr>
            <w:tcW w:w="993" w:type="dxa"/>
            <w:hideMark/>
          </w:tcPr>
          <w:p w14:paraId="7420D657" w14:textId="541A03CA" w:rsidR="00EC31F5" w:rsidRPr="00F91ECC" w:rsidRDefault="00EC31F5" w:rsidP="00EC31F5">
            <w:r>
              <w:t>IT &amp; CH</w:t>
            </w:r>
          </w:p>
        </w:tc>
        <w:tc>
          <w:tcPr>
            <w:tcW w:w="1379" w:type="dxa"/>
            <w:hideMark/>
          </w:tcPr>
          <w:p w14:paraId="63226B88" w14:textId="3DA3EFFC" w:rsidR="00EC31F5" w:rsidRPr="00F91ECC" w:rsidRDefault="00EC31F5" w:rsidP="00EC31F5">
            <w:r>
              <w:t>No</w:t>
            </w:r>
          </w:p>
        </w:tc>
      </w:tr>
      <w:tr w:rsidR="00EC31F5" w:rsidRPr="00F91ECC" w14:paraId="42C9514D" w14:textId="77777777" w:rsidTr="00EC31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tcW w:w="561" w:type="dxa"/>
            <w:hideMark/>
          </w:tcPr>
          <w:p w14:paraId="7DBB1D55" w14:textId="108741B0" w:rsidR="00EC31F5" w:rsidRPr="00F91ECC" w:rsidRDefault="00EC31F5" w:rsidP="00EC31F5">
            <w:pPr>
              <w:spacing w:befor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594" w:type="dxa"/>
            <w:hideMark/>
          </w:tcPr>
          <w:p w14:paraId="0E614AA8" w14:textId="77777777" w:rsidR="00EC31F5" w:rsidRPr="00F91ECC" w:rsidRDefault="00EC31F5" w:rsidP="00EC31F5">
            <w:pPr>
              <w:rPr>
                <w:bCs/>
                <w:lang w:val="en-US"/>
              </w:rPr>
            </w:pPr>
            <w:r w:rsidRPr="00F91ECC">
              <w:rPr>
                <w:bCs/>
                <w:lang w:val="en-US"/>
              </w:rPr>
              <w:t>PortIn</w:t>
            </w:r>
          </w:p>
          <w:p w14:paraId="4579BD69" w14:textId="77777777" w:rsidR="00EC31F5" w:rsidRPr="00F91ECC" w:rsidRDefault="00EC31F5" w:rsidP="00EC31F5">
            <w:pPr>
              <w:rPr>
                <w:bCs/>
                <w:lang w:val="en-US"/>
              </w:rPr>
            </w:pPr>
            <w:r w:rsidRPr="00F91ECC">
              <w:rPr>
                <w:bCs/>
                <w:lang w:val="en-US"/>
              </w:rPr>
              <w:t xml:space="preserve">Modify port </w:t>
            </w:r>
            <w:proofErr w:type="gramStart"/>
            <w:r w:rsidRPr="00F91ECC">
              <w:rPr>
                <w:bCs/>
                <w:lang w:val="en-US"/>
              </w:rPr>
              <w:t>In</w:t>
            </w:r>
            <w:proofErr w:type="gramEnd"/>
          </w:p>
        </w:tc>
        <w:tc>
          <w:tcPr>
            <w:tcW w:w="1134" w:type="dxa"/>
            <w:hideMark/>
          </w:tcPr>
          <w:p w14:paraId="6A644FB1" w14:textId="77777777" w:rsidR="00EC31F5" w:rsidRPr="00F91ECC" w:rsidRDefault="00EC31F5" w:rsidP="00EC31F5">
            <w:pPr>
              <w:rPr>
                <w:lang w:val="en-US"/>
              </w:rPr>
            </w:pPr>
            <w:r w:rsidRPr="00F91ECC">
              <w:rPr>
                <w:lang w:val="en-US"/>
              </w:rPr>
              <w:t>NOD</w:t>
            </w:r>
          </w:p>
        </w:tc>
        <w:tc>
          <w:tcPr>
            <w:tcW w:w="3969" w:type="dxa"/>
            <w:hideMark/>
          </w:tcPr>
          <w:p w14:paraId="54E97067" w14:textId="77777777" w:rsidR="00EC31F5" w:rsidRPr="00A85CB6" w:rsidRDefault="00EC31F5" w:rsidP="00EC31F5">
            <w:pPr>
              <w:rPr>
                <w:b/>
                <w:bCs/>
                <w:lang w:val="en-US"/>
              </w:rPr>
            </w:pPr>
            <w:r w:rsidRPr="00A85CB6">
              <w:rPr>
                <w:b/>
                <w:bCs/>
                <w:lang w:val="en-US"/>
              </w:rPr>
              <w:t xml:space="preserve">NOD: </w:t>
            </w:r>
            <w:r w:rsidRPr="00A85CB6">
              <w:rPr>
                <w:bCs/>
                <w:lang w:val="en-US"/>
              </w:rPr>
              <w:t>RIO Code</w:t>
            </w:r>
          </w:p>
          <w:p w14:paraId="1A8A107D" w14:textId="77777777" w:rsidR="00EC31F5" w:rsidRDefault="00EC31F5" w:rsidP="00EC31F5">
            <w:pPr>
              <w:rPr>
                <w:bCs/>
                <w:lang w:val="en-US"/>
              </w:rPr>
            </w:pPr>
            <w:r w:rsidRPr="00A85CB6">
              <w:rPr>
                <w:b/>
                <w:bCs/>
                <w:lang w:val="en-US"/>
              </w:rPr>
              <w:t xml:space="preserve">Apigee API: </w:t>
            </w:r>
            <w:r w:rsidRPr="00A85CB6">
              <w:rPr>
                <w:bCs/>
                <w:lang w:val="en-US"/>
              </w:rPr>
              <w:t>rangeRIOCode</w:t>
            </w:r>
          </w:p>
          <w:p w14:paraId="538C1611" w14:textId="4DF1E6DD" w:rsidR="00EC31F5" w:rsidRPr="00A85CB6" w:rsidRDefault="004A4BA2" w:rsidP="00EC31F5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This is an o</w:t>
            </w:r>
            <w:r w:rsidR="00EC31F5">
              <w:rPr>
                <w:bCs/>
                <w:lang w:val="en-US"/>
              </w:rPr>
              <w:t>ptional field</w:t>
            </w:r>
            <w:r w:rsidR="0045005F">
              <w:rPr>
                <w:bCs/>
                <w:lang w:val="en-US"/>
              </w:rPr>
              <w:t>.</w:t>
            </w:r>
          </w:p>
          <w:p w14:paraId="1DAC268A" w14:textId="77777777" w:rsidR="00EC31F5" w:rsidRDefault="00EC31F5" w:rsidP="00EC31F5">
            <w:pPr>
              <w:rPr>
                <w:bCs/>
              </w:rPr>
            </w:pPr>
            <w:r w:rsidRPr="00A85CB6">
              <w:rPr>
                <w:bCs/>
              </w:rPr>
              <w:t xml:space="preserve">A RIO code is a unique identifier associated to a telephone number, which is created when a consumer or small business request a new telephone number in France and its purpose is to facilitate the portability process.  </w:t>
            </w:r>
          </w:p>
          <w:p w14:paraId="5A644A5A" w14:textId="7BC20476" w:rsidR="00EC31F5" w:rsidRPr="00F91ECC" w:rsidRDefault="003F2EC1" w:rsidP="00EC31F5">
            <w:pPr>
              <w:rPr>
                <w:bCs/>
              </w:rPr>
            </w:pPr>
            <w:r>
              <w:rPr>
                <w:color w:val="00D7BD" w:themeColor="background1"/>
              </w:rPr>
              <w:t xml:space="preserve">The </w:t>
            </w:r>
            <w:r w:rsidR="00EC31F5" w:rsidRPr="0045005F">
              <w:rPr>
                <w:bCs/>
                <w:color w:val="00D7BD" w:themeColor="background1"/>
              </w:rPr>
              <w:t xml:space="preserve">RIO Code pattern check </w:t>
            </w:r>
            <w:r w:rsidR="00EC31F5">
              <w:rPr>
                <w:bCs/>
              </w:rPr>
              <w:t>(“^[0-9]{</w:t>
            </w:r>
            <w:proofErr w:type="gramStart"/>
            <w:r w:rsidR="00EC31F5">
              <w:rPr>
                <w:bCs/>
              </w:rPr>
              <w:t>2}[</w:t>
            </w:r>
            <w:proofErr w:type="gramEnd"/>
            <w:r w:rsidR="00EC31F5">
              <w:rPr>
                <w:bCs/>
              </w:rPr>
              <w:t>EPFZ][0-9]{</w:t>
            </w:r>
            <w:proofErr w:type="gramStart"/>
            <w:r w:rsidR="00EC31F5">
              <w:rPr>
                <w:bCs/>
              </w:rPr>
              <w:t>6}[</w:t>
            </w:r>
            <w:proofErr w:type="gramEnd"/>
            <w:r w:rsidR="00EC31F5">
              <w:rPr>
                <w:bCs/>
              </w:rPr>
              <w:t>0-9A-Z]{</w:t>
            </w:r>
            <w:proofErr w:type="gramStart"/>
            <w:r w:rsidR="00EC31F5">
              <w:rPr>
                <w:bCs/>
              </w:rPr>
              <w:t>3}$</w:t>
            </w:r>
            <w:proofErr w:type="gramEnd"/>
            <w:r w:rsidR="00EC31F5">
              <w:rPr>
                <w:bCs/>
              </w:rPr>
              <w:t xml:space="preserve">”) </w:t>
            </w:r>
            <w:r w:rsidR="00EC31F5" w:rsidRPr="0045005F">
              <w:rPr>
                <w:bCs/>
                <w:color w:val="00D7BD" w:themeColor="background1"/>
              </w:rPr>
              <w:t>will be removed from NOD and APIGEE APIs</w:t>
            </w:r>
            <w:r w:rsidR="00EC31F5">
              <w:rPr>
                <w:bCs/>
              </w:rPr>
              <w:t>.</w:t>
            </w:r>
          </w:p>
          <w:p w14:paraId="587BEF2A" w14:textId="2558F442" w:rsidR="00EC31F5" w:rsidRDefault="00D800F1" w:rsidP="00EC31F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f</w:t>
            </w:r>
            <w:r w:rsidR="00EC31F5">
              <w:rPr>
                <w:bCs/>
                <w:lang w:val="en-US"/>
              </w:rPr>
              <w:t>ield will accept 12 characters.</w:t>
            </w:r>
          </w:p>
          <w:p w14:paraId="548533BD" w14:textId="016E934D" w:rsidR="00EC31F5" w:rsidRPr="00F91ECC" w:rsidRDefault="00EC31F5" w:rsidP="00EC31F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Please refer to Appendix A for updated OAS specification.</w:t>
            </w:r>
          </w:p>
        </w:tc>
        <w:tc>
          <w:tcPr>
            <w:tcW w:w="993" w:type="dxa"/>
            <w:hideMark/>
          </w:tcPr>
          <w:p w14:paraId="151EB9B9" w14:textId="21F8AD8D" w:rsidR="00EC31F5" w:rsidRPr="00F91ECC" w:rsidRDefault="00EC31F5" w:rsidP="00EC31F5">
            <w:r>
              <w:t>FR</w:t>
            </w:r>
          </w:p>
        </w:tc>
        <w:tc>
          <w:tcPr>
            <w:tcW w:w="1379" w:type="dxa"/>
            <w:hideMark/>
          </w:tcPr>
          <w:p w14:paraId="56C79C70" w14:textId="77777777" w:rsidR="00EC31F5" w:rsidRPr="00F91ECC" w:rsidRDefault="00EC31F5" w:rsidP="00EC31F5">
            <w:r w:rsidRPr="00F91ECC">
              <w:t>No</w:t>
            </w:r>
          </w:p>
        </w:tc>
      </w:tr>
      <w:tr w:rsidR="00EC31F5" w:rsidRPr="00F91ECC" w14:paraId="53DE420E" w14:textId="77777777" w:rsidTr="00EC31F5">
        <w:trPr>
          <w:trHeight w:val="759"/>
        </w:trPr>
        <w:tc>
          <w:tcPr>
            <w:tcW w:w="561" w:type="dxa"/>
            <w:hideMark/>
          </w:tcPr>
          <w:p w14:paraId="4040BDEE" w14:textId="1CD07BD5" w:rsidR="00EC31F5" w:rsidRPr="00F91ECC" w:rsidRDefault="00EC31F5" w:rsidP="00EC31F5">
            <w:pPr>
              <w:spacing w:befor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594" w:type="dxa"/>
            <w:hideMark/>
          </w:tcPr>
          <w:p w14:paraId="0EC32DD4" w14:textId="6C8AF5E6" w:rsidR="00EC31F5" w:rsidRPr="00F91ECC" w:rsidRDefault="00EC31F5" w:rsidP="00EC31F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Free number request</w:t>
            </w:r>
          </w:p>
        </w:tc>
        <w:tc>
          <w:tcPr>
            <w:tcW w:w="1134" w:type="dxa"/>
            <w:hideMark/>
          </w:tcPr>
          <w:p w14:paraId="70C1D3BD" w14:textId="08201E9B" w:rsidR="00EC31F5" w:rsidRPr="00F91ECC" w:rsidRDefault="00EC31F5" w:rsidP="00EC31F5">
            <w:pPr>
              <w:rPr>
                <w:lang w:val="en-US"/>
              </w:rPr>
            </w:pPr>
            <w:r>
              <w:rPr>
                <w:lang w:val="en-US"/>
              </w:rPr>
              <w:t>NOD</w:t>
            </w:r>
            <w:r w:rsidR="00685C61">
              <w:rPr>
                <w:lang w:val="en-US"/>
              </w:rPr>
              <w:t xml:space="preserve"> &amp; APIs</w:t>
            </w:r>
          </w:p>
        </w:tc>
        <w:tc>
          <w:tcPr>
            <w:tcW w:w="3969" w:type="dxa"/>
            <w:hideMark/>
          </w:tcPr>
          <w:p w14:paraId="59D917E2" w14:textId="77777777" w:rsidR="00EC31F5" w:rsidRDefault="00EC31F5" w:rsidP="00EC31F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‘Notes from Colt Number Manager’ will be added to the customer notification sent during accept</w:t>
            </w:r>
            <w:r w:rsidR="000E47C6">
              <w:rPr>
                <w:bCs/>
                <w:lang w:val="en-US"/>
              </w:rPr>
              <w:t>ance</w:t>
            </w:r>
            <w:r>
              <w:rPr>
                <w:bCs/>
                <w:lang w:val="en-US"/>
              </w:rPr>
              <w:t xml:space="preserve">/completion of </w:t>
            </w:r>
            <w:r w:rsidR="000E47C6">
              <w:rPr>
                <w:bCs/>
                <w:lang w:val="en-US"/>
              </w:rPr>
              <w:t xml:space="preserve">an </w:t>
            </w:r>
            <w:r>
              <w:rPr>
                <w:bCs/>
                <w:lang w:val="en-US"/>
              </w:rPr>
              <w:t xml:space="preserve">order. The field will be available </w:t>
            </w:r>
            <w:r w:rsidR="009A6C9C">
              <w:rPr>
                <w:bCs/>
                <w:lang w:val="en-US"/>
              </w:rPr>
              <w:t xml:space="preserve">to view </w:t>
            </w:r>
            <w:r>
              <w:rPr>
                <w:bCs/>
                <w:lang w:val="en-US"/>
              </w:rPr>
              <w:t xml:space="preserve">in </w:t>
            </w:r>
            <w:proofErr w:type="gramStart"/>
            <w:r w:rsidR="004775F5">
              <w:rPr>
                <w:bCs/>
                <w:lang w:val="en-US"/>
              </w:rPr>
              <w:t xml:space="preserve">the </w:t>
            </w:r>
            <w:r w:rsidR="00A70247">
              <w:rPr>
                <w:bCs/>
                <w:lang w:val="en-US"/>
              </w:rPr>
              <w:t>order</w:t>
            </w:r>
            <w:proofErr w:type="gramEnd"/>
            <w:r>
              <w:rPr>
                <w:bCs/>
                <w:lang w:val="en-US"/>
              </w:rPr>
              <w:t xml:space="preserve"> details </w:t>
            </w:r>
            <w:r w:rsidR="00685C61">
              <w:rPr>
                <w:bCs/>
                <w:lang w:val="en-US"/>
              </w:rPr>
              <w:t>(NOD &amp; APIs)</w:t>
            </w:r>
            <w:r>
              <w:rPr>
                <w:bCs/>
                <w:lang w:val="en-US"/>
              </w:rPr>
              <w:t xml:space="preserve"> as well.</w:t>
            </w:r>
          </w:p>
          <w:p w14:paraId="6B6C2924" w14:textId="1DD4A0B8" w:rsidR="00EC31F5" w:rsidRPr="00F91ECC" w:rsidRDefault="00685C61" w:rsidP="00EC31F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Please refer to Appendix for updated XSD and OAS specification.</w:t>
            </w:r>
          </w:p>
        </w:tc>
        <w:tc>
          <w:tcPr>
            <w:tcW w:w="993" w:type="dxa"/>
            <w:hideMark/>
          </w:tcPr>
          <w:p w14:paraId="2F7345A3" w14:textId="77777777" w:rsidR="00EC31F5" w:rsidRPr="00F91ECC" w:rsidRDefault="00EC31F5" w:rsidP="00EC31F5">
            <w:r w:rsidRPr="00F91ECC">
              <w:t>All</w:t>
            </w:r>
          </w:p>
        </w:tc>
        <w:tc>
          <w:tcPr>
            <w:tcW w:w="1379" w:type="dxa"/>
            <w:hideMark/>
          </w:tcPr>
          <w:p w14:paraId="744345EB" w14:textId="77777777" w:rsidR="00EC31F5" w:rsidRPr="00F91ECC" w:rsidRDefault="00EC31F5" w:rsidP="00EC31F5">
            <w:r w:rsidRPr="00F91ECC">
              <w:t>No</w:t>
            </w:r>
          </w:p>
        </w:tc>
      </w:tr>
      <w:tr w:rsidR="3158E01C" w14:paraId="5C813B76" w14:textId="77777777" w:rsidTr="3158E0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tcW w:w="561" w:type="dxa"/>
            <w:hideMark/>
          </w:tcPr>
          <w:p w14:paraId="5246B3F5" w14:textId="3F1B4D92" w:rsidR="647BD33D" w:rsidRDefault="7FBD782B" w:rsidP="3158E01C">
            <w:pPr>
              <w:rPr>
                <w:b/>
                <w:bCs/>
                <w:lang w:val="en-US"/>
              </w:rPr>
            </w:pPr>
            <w:r w:rsidRPr="01D43067">
              <w:rPr>
                <w:b/>
                <w:bCs/>
                <w:lang w:val="en-US"/>
              </w:rPr>
              <w:t>6</w:t>
            </w:r>
          </w:p>
        </w:tc>
        <w:tc>
          <w:tcPr>
            <w:tcW w:w="1594" w:type="dxa"/>
            <w:hideMark/>
          </w:tcPr>
          <w:p w14:paraId="18AD1E2E" w14:textId="4552D3EB" w:rsidR="647BD33D" w:rsidRDefault="647BD33D" w:rsidP="3158E01C">
            <w:pPr>
              <w:rPr>
                <w:lang w:val="en-US"/>
              </w:rPr>
            </w:pPr>
            <w:r w:rsidRPr="3158E01C">
              <w:rPr>
                <w:lang w:val="en-US"/>
              </w:rPr>
              <w:t>Unrated call records</w:t>
            </w:r>
          </w:p>
        </w:tc>
        <w:tc>
          <w:tcPr>
            <w:tcW w:w="1134" w:type="dxa"/>
            <w:hideMark/>
          </w:tcPr>
          <w:p w14:paraId="31E00166" w14:textId="35138F22" w:rsidR="647BD33D" w:rsidRDefault="647BD33D" w:rsidP="3158E01C">
            <w:pPr>
              <w:rPr>
                <w:lang w:val="en-US"/>
              </w:rPr>
            </w:pPr>
            <w:r w:rsidRPr="3158E01C">
              <w:rPr>
                <w:lang w:val="en-US"/>
              </w:rPr>
              <w:t>Colt Online &amp; unrated CDR APIs</w:t>
            </w:r>
          </w:p>
        </w:tc>
        <w:tc>
          <w:tcPr>
            <w:tcW w:w="3969" w:type="dxa"/>
            <w:hideMark/>
          </w:tcPr>
          <w:p w14:paraId="265A6499" w14:textId="70ABC90A" w:rsidR="647BD33D" w:rsidRDefault="647BD33D" w:rsidP="3158E01C">
            <w:pPr>
              <w:rPr>
                <w:lang w:val="en-US"/>
              </w:rPr>
            </w:pPr>
            <w:r w:rsidRPr="3158E01C">
              <w:rPr>
                <w:lang w:val="en-US"/>
              </w:rPr>
              <w:t>Following our cyber incident</w:t>
            </w:r>
            <w:r w:rsidR="00685C61" w:rsidRPr="3158E01C">
              <w:rPr>
                <w:lang w:val="en-US"/>
              </w:rPr>
              <w:t>,</w:t>
            </w:r>
            <w:r w:rsidRPr="3158E01C">
              <w:rPr>
                <w:lang w:val="en-US"/>
              </w:rPr>
              <w:t xml:space="preserve"> we </w:t>
            </w:r>
            <w:r w:rsidR="0E14D948" w:rsidRPr="3158E01C">
              <w:rPr>
                <w:lang w:val="en-US"/>
              </w:rPr>
              <w:t>gave</w:t>
            </w:r>
            <w:r w:rsidRPr="3158E01C">
              <w:rPr>
                <w:lang w:val="en-US"/>
              </w:rPr>
              <w:t xml:space="preserve"> you</w:t>
            </w:r>
            <w:r w:rsidR="18200253" w:rsidRPr="3158E01C">
              <w:rPr>
                <w:lang w:val="en-US"/>
              </w:rPr>
              <w:t xml:space="preserve"> the ability</w:t>
            </w:r>
            <w:r w:rsidRPr="3158E01C">
              <w:rPr>
                <w:lang w:val="en-US"/>
              </w:rPr>
              <w:t xml:space="preserve"> to </w:t>
            </w:r>
            <w:r w:rsidR="37506764" w:rsidRPr="3158E01C">
              <w:rPr>
                <w:lang w:val="en-US"/>
              </w:rPr>
              <w:t>download</w:t>
            </w:r>
            <w:r w:rsidRPr="3158E01C">
              <w:rPr>
                <w:lang w:val="en-US"/>
              </w:rPr>
              <w:t xml:space="preserve"> unrated call records for the past </w:t>
            </w:r>
            <w:r w:rsidR="3572EBF4" w:rsidRPr="3158E01C">
              <w:rPr>
                <w:lang w:val="en-US"/>
              </w:rPr>
              <w:t xml:space="preserve">240 days.  In this release </w:t>
            </w:r>
            <w:r w:rsidR="3BE28DEC" w:rsidRPr="3158E01C">
              <w:rPr>
                <w:lang w:val="en-US"/>
              </w:rPr>
              <w:t>this limit will be re</w:t>
            </w:r>
            <w:r w:rsidR="141E4EEF" w:rsidRPr="3158E01C">
              <w:rPr>
                <w:lang w:val="en-US"/>
              </w:rPr>
              <w:t>duced</w:t>
            </w:r>
            <w:r w:rsidR="3BE28DEC" w:rsidRPr="3158E01C">
              <w:rPr>
                <w:lang w:val="en-US"/>
              </w:rPr>
              <w:t xml:space="preserve"> to the standard</w:t>
            </w:r>
            <w:r w:rsidR="3572EBF4" w:rsidRPr="3158E01C">
              <w:rPr>
                <w:lang w:val="en-US"/>
              </w:rPr>
              <w:t xml:space="preserve"> </w:t>
            </w:r>
            <w:r w:rsidR="00685C61" w:rsidRPr="3158E01C">
              <w:rPr>
                <w:lang w:val="en-US"/>
              </w:rPr>
              <w:t>of</w:t>
            </w:r>
            <w:r w:rsidR="3572EBF4" w:rsidRPr="3158E01C">
              <w:rPr>
                <w:lang w:val="en-US"/>
              </w:rPr>
              <w:t xml:space="preserve"> 90 calendar days</w:t>
            </w:r>
            <w:r w:rsidR="2CF5A4E1" w:rsidRPr="3158E01C">
              <w:rPr>
                <w:lang w:val="en-US"/>
              </w:rPr>
              <w:t>.</w:t>
            </w:r>
          </w:p>
        </w:tc>
        <w:tc>
          <w:tcPr>
            <w:tcW w:w="993" w:type="dxa"/>
            <w:hideMark/>
          </w:tcPr>
          <w:p w14:paraId="35EDF28E" w14:textId="2FA77CC5" w:rsidR="2CF5A4E1" w:rsidRDefault="2CF5A4E1" w:rsidP="3158E01C">
            <w:r>
              <w:t>All</w:t>
            </w:r>
          </w:p>
        </w:tc>
        <w:tc>
          <w:tcPr>
            <w:tcW w:w="1379" w:type="dxa"/>
            <w:hideMark/>
          </w:tcPr>
          <w:p w14:paraId="64F17498" w14:textId="70DECD44" w:rsidR="2CF5A4E1" w:rsidRDefault="2CF5A4E1" w:rsidP="3158E01C">
            <w:r>
              <w:t>No</w:t>
            </w:r>
          </w:p>
        </w:tc>
      </w:tr>
      <w:bookmarkEnd w:id="4"/>
    </w:tbl>
    <w:p w14:paraId="255DAB20" w14:textId="5BCD91E6" w:rsidR="00A70247" w:rsidRDefault="00A70247" w:rsidP="00F91ECC">
      <w:pPr>
        <w:rPr>
          <w:lang w:val="en-US"/>
        </w:rPr>
      </w:pPr>
    </w:p>
    <w:p w14:paraId="78631C49" w14:textId="77777777" w:rsidR="00A70247" w:rsidRDefault="00A70247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223D9220" w14:textId="1778E5A0" w:rsidR="00A70247" w:rsidRPr="00422A8A" w:rsidRDefault="00A70247" w:rsidP="00A70247">
      <w:pPr>
        <w:pStyle w:val="Heading1"/>
        <w:rPr>
          <w:color w:val="FFC33C" w:themeColor="accent1"/>
          <w:lang w:val="en-US"/>
        </w:rPr>
      </w:pPr>
      <w:bookmarkStart w:id="5" w:name="_Ref97829698"/>
      <w:r w:rsidRPr="00422A8A">
        <w:rPr>
          <w:color w:val="FFC33C" w:themeColor="accent1"/>
          <w:lang w:val="en-US"/>
        </w:rPr>
        <w:t>Appendix A: API specifications</w:t>
      </w:r>
      <w:bookmarkEnd w:id="5"/>
    </w:p>
    <w:p w14:paraId="66EC4D1B" w14:textId="77777777" w:rsidR="00934CB3" w:rsidRPr="00934CB3" w:rsidRDefault="00934CB3" w:rsidP="00934CB3">
      <w:pPr>
        <w:rPr>
          <w:lang w:val="en-US"/>
        </w:rPr>
      </w:pPr>
    </w:p>
    <w:p w14:paraId="2F1BA5F3" w14:textId="77777777" w:rsidR="00A70247" w:rsidRPr="00A70247" w:rsidRDefault="00A70247" w:rsidP="00A70247">
      <w:pPr>
        <w:rPr>
          <w:bCs/>
        </w:rPr>
      </w:pPr>
      <w:r w:rsidRPr="00A70247">
        <w:rPr>
          <w:bCs/>
        </w:rPr>
        <w:t>OAS Specification for number management APIs</w:t>
      </w:r>
    </w:p>
    <w:p w14:paraId="52BA2A53" w14:textId="77777777" w:rsidR="00A70247" w:rsidRPr="00A70247" w:rsidRDefault="00A70247" w:rsidP="00A70247"/>
    <w:tbl>
      <w:tblPr>
        <w:tblStyle w:val="TableGridLight"/>
        <w:tblW w:w="0" w:type="auto"/>
        <w:tblBorders>
          <w:top w:val="single" w:sz="4" w:space="0" w:color="F20C36" w:themeColor="accent6"/>
          <w:left w:val="single" w:sz="4" w:space="0" w:color="F20C36" w:themeColor="accent6"/>
          <w:bottom w:val="single" w:sz="4" w:space="0" w:color="F20C36" w:themeColor="accent6"/>
          <w:right w:val="single" w:sz="4" w:space="0" w:color="F20C36" w:themeColor="accent6"/>
          <w:insideH w:val="single" w:sz="4" w:space="0" w:color="F20C36" w:themeColor="accent6"/>
          <w:insideV w:val="single" w:sz="4" w:space="0" w:color="F20C36" w:themeColor="accent6"/>
        </w:tblBorders>
        <w:tblLook w:val="04A0" w:firstRow="1" w:lastRow="0" w:firstColumn="1" w:lastColumn="0" w:noHBand="0" w:noVBand="1"/>
      </w:tblPr>
      <w:tblGrid>
        <w:gridCol w:w="4749"/>
        <w:gridCol w:w="4036"/>
      </w:tblGrid>
      <w:tr w:rsidR="003447CA" w:rsidRPr="00A70247" w14:paraId="3DC985F1" w14:textId="77777777" w:rsidTr="1EE1D4C3">
        <w:tc>
          <w:tcPr>
            <w:tcW w:w="4749" w:type="dxa"/>
            <w:tcBorders>
              <w:top w:val="single" w:sz="4" w:space="0" w:color="F20C36" w:themeColor="accent6"/>
              <w:left w:val="single" w:sz="4" w:space="0" w:color="F20C36" w:themeColor="accent6"/>
              <w:bottom w:val="single" w:sz="4" w:space="0" w:color="F20C36" w:themeColor="accent6"/>
              <w:right w:val="single" w:sz="4" w:space="0" w:color="F20C36" w:themeColor="accent6"/>
            </w:tcBorders>
            <w:hideMark/>
          </w:tcPr>
          <w:p w14:paraId="5DFF990E" w14:textId="77777777" w:rsidR="00A70247" w:rsidRPr="00A70247" w:rsidRDefault="00A70247" w:rsidP="00A70247">
            <w:pPr>
              <w:rPr>
                <w:b/>
                <w:bCs/>
                <w:lang w:val="en-US"/>
              </w:rPr>
            </w:pPr>
            <w:r w:rsidRPr="00A70247">
              <w:rPr>
                <w:b/>
                <w:bCs/>
                <w:lang w:val="en-US"/>
              </w:rPr>
              <w:t>New Apigee REST API:</w:t>
            </w:r>
          </w:p>
          <w:p w14:paraId="319F8740" w14:textId="77777777" w:rsidR="00A70247" w:rsidRPr="00A70247" w:rsidRDefault="00A70247" w:rsidP="00A70247">
            <w:pPr>
              <w:rPr>
                <w:lang w:val="en-US"/>
              </w:rPr>
            </w:pPr>
            <w:r w:rsidRPr="00A70247">
              <w:rPr>
                <w:lang w:val="en-US"/>
              </w:rPr>
              <w:t>https://apis.colt.net/numberManagement</w:t>
            </w:r>
          </w:p>
        </w:tc>
        <w:tc>
          <w:tcPr>
            <w:tcW w:w="4036" w:type="dxa"/>
            <w:tcBorders>
              <w:top w:val="single" w:sz="4" w:space="0" w:color="F20C36" w:themeColor="accent6"/>
              <w:left w:val="single" w:sz="4" w:space="0" w:color="F20C36" w:themeColor="accent6"/>
              <w:bottom w:val="single" w:sz="4" w:space="0" w:color="F20C36" w:themeColor="accent6"/>
              <w:right w:val="single" w:sz="4" w:space="0" w:color="F20C36" w:themeColor="accent6"/>
            </w:tcBorders>
            <w:hideMark/>
          </w:tcPr>
          <w:p w14:paraId="501481EF" w14:textId="5EA14541" w:rsidR="00A70247" w:rsidRPr="00A70247" w:rsidRDefault="00A70247" w:rsidP="00A70247">
            <w:pPr>
              <w:rPr>
                <w:lang w:val="en-US"/>
              </w:rPr>
            </w:pPr>
            <w:r w:rsidRPr="1EE1D4C3">
              <w:rPr>
                <w:lang w:val="en-US"/>
              </w:rPr>
              <w:t xml:space="preserve">Please click </w:t>
            </w:r>
            <w:hyperlink r:id="rId10">
              <w:r w:rsidRPr="1EE1D4C3">
                <w:rPr>
                  <w:rStyle w:val="Hyperlink"/>
                  <w:lang w:val="en-US"/>
                </w:rPr>
                <w:t>here</w:t>
              </w:r>
            </w:hyperlink>
            <w:r w:rsidRPr="1EE1D4C3">
              <w:rPr>
                <w:lang w:val="en-US"/>
              </w:rPr>
              <w:t xml:space="preserve"> for updated OAS specification.</w:t>
            </w:r>
          </w:p>
        </w:tc>
      </w:tr>
    </w:tbl>
    <w:p w14:paraId="16EB4745" w14:textId="77777777" w:rsidR="0021565B" w:rsidRDefault="0021565B" w:rsidP="00D726AA"/>
    <w:p w14:paraId="4C3D92B6" w14:textId="2EC6ED68" w:rsidR="00033C77" w:rsidRDefault="00033C77" w:rsidP="00033C77">
      <w:pPr>
        <w:pStyle w:val="Heading1"/>
        <w:rPr>
          <w:color w:val="FFC33C" w:themeColor="accent1"/>
          <w:lang w:val="en-US"/>
        </w:rPr>
      </w:pPr>
      <w:r w:rsidRPr="00033C77">
        <w:rPr>
          <w:color w:val="FFC33C" w:themeColor="accent1"/>
          <w:lang w:val="en-US"/>
        </w:rPr>
        <w:t xml:space="preserve">Appendix </w:t>
      </w:r>
      <w:r>
        <w:rPr>
          <w:color w:val="FFC33C" w:themeColor="accent1"/>
          <w:lang w:val="en-US"/>
        </w:rPr>
        <w:t>B</w:t>
      </w:r>
      <w:r w:rsidRPr="00033C77">
        <w:rPr>
          <w:color w:val="FFC33C" w:themeColor="accent1"/>
          <w:lang w:val="en-US"/>
        </w:rPr>
        <w:t xml:space="preserve">: XSD </w:t>
      </w:r>
    </w:p>
    <w:p w14:paraId="475EC868" w14:textId="77777777" w:rsidR="00934CB3" w:rsidRPr="00934CB3" w:rsidRDefault="00934CB3" w:rsidP="00934CB3">
      <w:pPr>
        <w:rPr>
          <w:lang w:val="en-US"/>
        </w:rPr>
      </w:pPr>
    </w:p>
    <w:p w14:paraId="713224EF" w14:textId="702CCCFD" w:rsidR="00033C77" w:rsidRPr="00033C77" w:rsidRDefault="00033C77" w:rsidP="00033C77">
      <w:pPr>
        <w:rPr>
          <w:lang w:val="en-US"/>
        </w:rPr>
      </w:pPr>
      <w:r w:rsidRPr="44DCBF87">
        <w:rPr>
          <w:lang w:val="en-US"/>
        </w:rPr>
        <w:t xml:space="preserve">Please </w:t>
      </w:r>
      <w:r w:rsidR="1D5BB783" w:rsidRPr="44DCBF87">
        <w:rPr>
          <w:lang w:val="en-US"/>
        </w:rPr>
        <w:t>find</w:t>
      </w:r>
      <w:r w:rsidRPr="44DCBF87">
        <w:rPr>
          <w:lang w:val="en-US"/>
        </w:rPr>
        <w:t xml:space="preserve"> the updated XSDs</w:t>
      </w:r>
      <w:r w:rsidR="20964B08" w:rsidRPr="44DCBF87">
        <w:rPr>
          <w:lang w:val="en-US"/>
        </w:rPr>
        <w:t xml:space="preserve"> in </w:t>
      </w:r>
      <w:hyperlink r:id="rId11">
        <w:r w:rsidR="20964B08" w:rsidRPr="44DCBF87">
          <w:rPr>
            <w:rStyle w:val="Hyperlink"/>
            <w:lang w:val="en-US"/>
          </w:rPr>
          <w:t>link 1</w:t>
        </w:r>
      </w:hyperlink>
      <w:r w:rsidR="20964B08" w:rsidRPr="44DCBF87">
        <w:rPr>
          <w:lang w:val="en-US"/>
        </w:rPr>
        <w:t xml:space="preserve"> and </w:t>
      </w:r>
      <w:hyperlink r:id="rId12">
        <w:r w:rsidR="20964B08" w:rsidRPr="44DCBF87">
          <w:rPr>
            <w:rStyle w:val="Hyperlink"/>
            <w:lang w:val="en-US"/>
          </w:rPr>
          <w:t>link 2</w:t>
        </w:r>
      </w:hyperlink>
    </w:p>
    <w:p w14:paraId="7748858B" w14:textId="77777777" w:rsidR="0021565B" w:rsidRPr="00033C77" w:rsidRDefault="0021565B" w:rsidP="00D726AA">
      <w:pPr>
        <w:rPr>
          <w:lang w:val="en-US"/>
        </w:rPr>
      </w:pPr>
    </w:p>
    <w:sectPr w:rsidR="0021565B" w:rsidRPr="00033C77" w:rsidSect="00422A8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166" w:right="1304" w:bottom="1140" w:left="851" w:header="72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D259" w14:textId="77777777" w:rsidR="000D18DC" w:rsidRDefault="000D18DC" w:rsidP="00CA3E45">
      <w:pPr>
        <w:spacing w:after="0" w:line="240" w:lineRule="auto"/>
      </w:pPr>
      <w:r>
        <w:separator/>
      </w:r>
    </w:p>
  </w:endnote>
  <w:endnote w:type="continuationSeparator" w:id="0">
    <w:p w14:paraId="33CBF183" w14:textId="77777777" w:rsidR="000D18DC" w:rsidRDefault="000D18DC" w:rsidP="00CA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(Body CS)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7C0B" w14:textId="203BC7C4" w:rsidR="005C66E7" w:rsidRDefault="00356AC8" w:rsidP="002B23AC">
    <w:pPr>
      <w:pStyle w:val="Footer"/>
      <w:tabs>
        <w:tab w:val="left" w:pos="8372"/>
      </w:tabs>
      <w:spacing w:before="240"/>
      <w:ind w:right="-142"/>
    </w:pPr>
    <w:r w:rsidRPr="00277545">
      <w:rPr>
        <w:noProof/>
        <w:sz w:val="16"/>
        <w:szCs w:val="16"/>
      </w:rPr>
      <w:drawing>
        <wp:anchor distT="0" distB="0" distL="114300" distR="114300" simplePos="0" relativeHeight="251658244" behindDoc="1" locked="0" layoutInCell="1" allowOverlap="1" wp14:anchorId="49F2520E" wp14:editId="7042B2A8">
          <wp:simplePos x="0" y="0"/>
          <wp:positionH relativeFrom="column">
            <wp:posOffset>5290820</wp:posOffset>
          </wp:positionH>
          <wp:positionV relativeFrom="paragraph">
            <wp:posOffset>167640</wp:posOffset>
          </wp:positionV>
          <wp:extent cx="83820" cy="89807"/>
          <wp:effectExtent l="0" t="0" r="5080" b="0"/>
          <wp:wrapNone/>
          <wp:docPr id="1586531640" name="Graphic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139653" name="Graphic 88213965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" cy="8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49CCD37D" wp14:editId="51DA3102">
          <wp:simplePos x="0" y="0"/>
          <wp:positionH relativeFrom="page">
            <wp:posOffset>5415280</wp:posOffset>
          </wp:positionH>
          <wp:positionV relativeFrom="page">
            <wp:posOffset>7690485</wp:posOffset>
          </wp:positionV>
          <wp:extent cx="1587600" cy="2998800"/>
          <wp:effectExtent l="0" t="0" r="0" b="0"/>
          <wp:wrapNone/>
          <wp:docPr id="1450618569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229949" name="Graphic 92122994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29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7545">
      <w:rPr>
        <w:b/>
        <w:bCs/>
        <w:noProof/>
      </w:rPr>
      <w:t xml:space="preserve">Colt Technology Services </w:t>
    </w:r>
    <w:r w:rsidRPr="00277545">
      <w:rPr>
        <w:noProof/>
      </w:rPr>
      <w:t xml:space="preserve">| </w:t>
    </w:r>
    <w:r w:rsidRPr="00277545">
      <w:rPr>
        <w:noProof/>
      </w:rPr>
      <w:fldChar w:fldCharType="begin"/>
    </w:r>
    <w:r w:rsidRPr="00277545">
      <w:rPr>
        <w:noProof/>
      </w:rPr>
      <w:instrText xml:space="preserve"> DATE \@ "dd.MM.yyyy" </w:instrText>
    </w:r>
    <w:r w:rsidRPr="00277545">
      <w:rPr>
        <w:noProof/>
      </w:rPr>
      <w:fldChar w:fldCharType="separate"/>
    </w:r>
    <w:r w:rsidR="00B05B1F">
      <w:rPr>
        <w:noProof/>
      </w:rPr>
      <w:t>18</w:t>
    </w:r>
    <w:r w:rsidR="00D21CC2">
      <w:rPr>
        <w:noProof/>
      </w:rPr>
      <w:t>.02.2026</w:t>
    </w:r>
    <w:r w:rsidRPr="00277545">
      <w:rPr>
        <w:noProof/>
      </w:rPr>
      <w:fldChar w:fldCharType="end"/>
    </w:r>
    <w:r>
      <w:tab/>
    </w:r>
    <w:r>
      <w:tab/>
    </w:r>
    <w:r w:rsidRPr="00EC5A21">
      <w:rPr>
        <w:rStyle w:val="PageNumber"/>
        <w:b/>
        <w:bCs/>
        <w:sz w:val="16"/>
        <w:szCs w:val="16"/>
      </w:rPr>
      <w:fldChar w:fldCharType="begin"/>
    </w:r>
    <w:r w:rsidRPr="00EC5A21">
      <w:rPr>
        <w:rStyle w:val="PageNumber"/>
        <w:b/>
        <w:bCs/>
        <w:sz w:val="16"/>
        <w:szCs w:val="16"/>
      </w:rPr>
      <w:instrText xml:space="preserve"> PAGE  \* Arabic  \* MERGEFORMAT </w:instrText>
    </w:r>
    <w:r w:rsidRPr="00EC5A21">
      <w:rPr>
        <w:rStyle w:val="PageNumber"/>
        <w:b/>
        <w:bCs/>
        <w:sz w:val="16"/>
        <w:szCs w:val="16"/>
      </w:rPr>
      <w:fldChar w:fldCharType="separate"/>
    </w:r>
    <w:r>
      <w:rPr>
        <w:rStyle w:val="PageNumber"/>
        <w:b/>
        <w:bCs/>
        <w:noProof/>
        <w:sz w:val="16"/>
        <w:szCs w:val="16"/>
      </w:rPr>
      <w:t>1</w:t>
    </w:r>
    <w:r w:rsidRPr="00EC5A21">
      <w:rPr>
        <w:rStyle w:val="PageNumber"/>
        <w:b/>
        <w:bCs/>
        <w:sz w:val="16"/>
        <w:szCs w:val="16"/>
      </w:rPr>
      <w:fldChar w:fldCharType="end"/>
    </w:r>
    <w:r w:rsidRPr="00EC5A21">
      <w:rPr>
        <w:rStyle w:val="PageNumber"/>
        <w:b/>
        <w:bCs/>
        <w:sz w:val="16"/>
        <w:szCs w:val="16"/>
      </w:rPr>
      <w:t xml:space="preserve"> / </w:t>
    </w:r>
    <w:r w:rsidRPr="00EC5A21">
      <w:rPr>
        <w:rStyle w:val="PageNumber"/>
        <w:b/>
        <w:bCs/>
        <w:sz w:val="16"/>
        <w:szCs w:val="16"/>
      </w:rPr>
      <w:fldChar w:fldCharType="begin"/>
    </w:r>
    <w:r w:rsidRPr="00EC5A21">
      <w:rPr>
        <w:rStyle w:val="PageNumber"/>
        <w:b/>
        <w:bCs/>
        <w:sz w:val="16"/>
        <w:szCs w:val="16"/>
      </w:rPr>
      <w:instrText xml:space="preserve"> NUMPAGES  \* Arabic  \* MERGEFORMAT </w:instrText>
    </w:r>
    <w:r w:rsidRPr="00EC5A21">
      <w:rPr>
        <w:rStyle w:val="PageNumber"/>
        <w:b/>
        <w:bCs/>
        <w:sz w:val="16"/>
        <w:szCs w:val="16"/>
      </w:rPr>
      <w:fldChar w:fldCharType="separate"/>
    </w:r>
    <w:r>
      <w:rPr>
        <w:rStyle w:val="PageNumber"/>
        <w:b/>
        <w:bCs/>
        <w:noProof/>
        <w:sz w:val="16"/>
        <w:szCs w:val="16"/>
      </w:rPr>
      <w:t>1</w:t>
    </w:r>
    <w:r w:rsidRPr="00EC5A21">
      <w:rPr>
        <w:rStyle w:val="PageNumber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E2B9" w14:textId="67F2B3D3" w:rsidR="00CA3E45" w:rsidRPr="002B23AC" w:rsidRDefault="00A26720" w:rsidP="002B23AC">
    <w:pPr>
      <w:pStyle w:val="Footer"/>
      <w:tabs>
        <w:tab w:val="left" w:pos="8372"/>
      </w:tabs>
      <w:spacing w:before="240"/>
      <w:ind w:right="-142"/>
      <w:rPr>
        <w:b/>
        <w:bCs/>
        <w:noProof/>
        <w:lang w:val="en-US"/>
      </w:rPr>
    </w:pPr>
    <w:bookmarkStart w:id="6" w:name="_Hlk211522124"/>
    <w:r w:rsidRPr="00277545">
      <w:rPr>
        <w:noProof/>
        <w:sz w:val="16"/>
        <w:szCs w:val="16"/>
      </w:rPr>
      <w:drawing>
        <wp:anchor distT="0" distB="0" distL="114300" distR="114300" simplePos="0" relativeHeight="251658242" behindDoc="1" locked="0" layoutInCell="1" allowOverlap="1" wp14:anchorId="288B6A70" wp14:editId="077F0D9A">
          <wp:simplePos x="0" y="0"/>
          <wp:positionH relativeFrom="column">
            <wp:posOffset>5290820</wp:posOffset>
          </wp:positionH>
          <wp:positionV relativeFrom="paragraph">
            <wp:posOffset>167640</wp:posOffset>
          </wp:positionV>
          <wp:extent cx="83820" cy="89807"/>
          <wp:effectExtent l="0" t="0" r="5080" b="0"/>
          <wp:wrapNone/>
          <wp:docPr id="1804681635" name="Graphic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139653" name="Graphic 88213965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" cy="8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039884A" wp14:editId="2A2E5354">
          <wp:simplePos x="0" y="0"/>
          <wp:positionH relativeFrom="page">
            <wp:posOffset>5415280</wp:posOffset>
          </wp:positionH>
          <wp:positionV relativeFrom="page">
            <wp:posOffset>7690485</wp:posOffset>
          </wp:positionV>
          <wp:extent cx="1587600" cy="2998800"/>
          <wp:effectExtent l="0" t="0" r="0" b="0"/>
          <wp:wrapNone/>
          <wp:docPr id="679061755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229949" name="Graphic 92122994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29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" w:name="_Hlk211521607"/>
    <w:r w:rsidRPr="00277545">
      <w:rPr>
        <w:b/>
        <w:bCs/>
        <w:noProof/>
      </w:rPr>
      <w:t xml:space="preserve">Colt Technology Services </w:t>
    </w:r>
    <w:r w:rsidRPr="00277545">
      <w:rPr>
        <w:noProof/>
      </w:rPr>
      <w:t xml:space="preserve">| </w:t>
    </w:r>
    <w:r w:rsidRPr="00277545">
      <w:rPr>
        <w:noProof/>
      </w:rPr>
      <w:fldChar w:fldCharType="begin"/>
    </w:r>
    <w:r w:rsidRPr="00277545">
      <w:rPr>
        <w:noProof/>
      </w:rPr>
      <w:instrText xml:space="preserve"> DATE \@ "dd.MM.yyyy" </w:instrText>
    </w:r>
    <w:r w:rsidRPr="00277545">
      <w:rPr>
        <w:noProof/>
      </w:rPr>
      <w:fldChar w:fldCharType="separate"/>
    </w:r>
    <w:r w:rsidR="00B05B1F">
      <w:rPr>
        <w:noProof/>
      </w:rPr>
      <w:t>18</w:t>
    </w:r>
    <w:r w:rsidR="00D21CC2">
      <w:rPr>
        <w:noProof/>
      </w:rPr>
      <w:t>.02.2026</w:t>
    </w:r>
    <w:r w:rsidRPr="00277545">
      <w:rPr>
        <w:noProof/>
      </w:rPr>
      <w:fldChar w:fldCharType="end"/>
    </w:r>
    <w:r>
      <w:tab/>
    </w:r>
    <w:r w:rsidR="00356AC8">
      <w:tab/>
    </w:r>
    <w:r w:rsidRPr="00EC5A21">
      <w:rPr>
        <w:rStyle w:val="PageNumber"/>
        <w:b/>
        <w:bCs/>
        <w:sz w:val="16"/>
        <w:szCs w:val="16"/>
      </w:rPr>
      <w:fldChar w:fldCharType="begin"/>
    </w:r>
    <w:r w:rsidRPr="00EC5A21">
      <w:rPr>
        <w:rStyle w:val="PageNumber"/>
        <w:b/>
        <w:bCs/>
        <w:sz w:val="16"/>
        <w:szCs w:val="16"/>
      </w:rPr>
      <w:instrText xml:space="preserve"> PAGE  \* Arabic  \* MERGEFORMAT </w:instrText>
    </w:r>
    <w:r w:rsidRPr="00EC5A21">
      <w:rPr>
        <w:rStyle w:val="PageNumber"/>
        <w:b/>
        <w:bCs/>
        <w:sz w:val="16"/>
        <w:szCs w:val="16"/>
      </w:rPr>
      <w:fldChar w:fldCharType="separate"/>
    </w:r>
    <w:r>
      <w:rPr>
        <w:rStyle w:val="PageNumber"/>
        <w:b/>
        <w:bCs/>
        <w:noProof/>
        <w:sz w:val="16"/>
        <w:szCs w:val="16"/>
      </w:rPr>
      <w:t>1</w:t>
    </w:r>
    <w:r w:rsidRPr="00EC5A21">
      <w:rPr>
        <w:rStyle w:val="PageNumber"/>
        <w:b/>
        <w:bCs/>
        <w:sz w:val="16"/>
        <w:szCs w:val="16"/>
      </w:rPr>
      <w:fldChar w:fldCharType="end"/>
    </w:r>
    <w:r w:rsidRPr="00EC5A21">
      <w:rPr>
        <w:rStyle w:val="PageNumber"/>
        <w:b/>
        <w:bCs/>
        <w:sz w:val="16"/>
        <w:szCs w:val="16"/>
      </w:rPr>
      <w:t xml:space="preserve"> / </w:t>
    </w:r>
    <w:r w:rsidRPr="00EC5A21">
      <w:rPr>
        <w:rStyle w:val="PageNumber"/>
        <w:b/>
        <w:bCs/>
        <w:sz w:val="16"/>
        <w:szCs w:val="16"/>
      </w:rPr>
      <w:fldChar w:fldCharType="begin"/>
    </w:r>
    <w:r w:rsidRPr="00EC5A21">
      <w:rPr>
        <w:rStyle w:val="PageNumber"/>
        <w:b/>
        <w:bCs/>
        <w:sz w:val="16"/>
        <w:szCs w:val="16"/>
      </w:rPr>
      <w:instrText xml:space="preserve"> NUMPAGES  \* Arabic  \* MERGEFORMAT </w:instrText>
    </w:r>
    <w:r w:rsidRPr="00EC5A21">
      <w:rPr>
        <w:rStyle w:val="PageNumber"/>
        <w:b/>
        <w:bCs/>
        <w:sz w:val="16"/>
        <w:szCs w:val="16"/>
      </w:rPr>
      <w:fldChar w:fldCharType="separate"/>
    </w:r>
    <w:r>
      <w:rPr>
        <w:rStyle w:val="PageNumber"/>
        <w:b/>
        <w:bCs/>
        <w:noProof/>
        <w:sz w:val="16"/>
        <w:szCs w:val="16"/>
      </w:rPr>
      <w:t>1</w:t>
    </w:r>
    <w:r w:rsidRPr="00EC5A21">
      <w:rPr>
        <w:rStyle w:val="PageNumber"/>
        <w:b/>
        <w:bCs/>
        <w:sz w:val="16"/>
        <w:szCs w:val="16"/>
      </w:rPr>
      <w:fldChar w:fldCharType="end"/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D34F" w14:textId="77777777" w:rsidR="000D18DC" w:rsidRDefault="000D18DC" w:rsidP="00CA3E45">
      <w:pPr>
        <w:spacing w:after="0" w:line="240" w:lineRule="auto"/>
      </w:pPr>
      <w:r>
        <w:separator/>
      </w:r>
    </w:p>
  </w:footnote>
  <w:footnote w:type="continuationSeparator" w:id="0">
    <w:p w14:paraId="265CA5BA" w14:textId="77777777" w:rsidR="000D18DC" w:rsidRDefault="000D18DC" w:rsidP="00CA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48AD" w14:textId="77777777" w:rsidR="00D12389" w:rsidRPr="00D12389" w:rsidRDefault="00100AEE">
    <w:pPr>
      <w:pStyle w:val="Header"/>
      <w:rPr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1" layoutInCell="1" allowOverlap="1" wp14:anchorId="53848D0E" wp14:editId="1F242D80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491626567" name="Picture 491626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E500" w14:textId="67BF3F2D" w:rsidR="00CA3E45" w:rsidRPr="00F91ECC" w:rsidRDefault="002D5F3D" w:rsidP="002D5F3D">
    <w:pPr>
      <w:pStyle w:val="Documenttitle"/>
      <w:rPr>
        <w:color w:val="121212" w:themeColor="text2"/>
        <w:sz w:val="56"/>
        <w:szCs w:val="21"/>
      </w:rPr>
    </w:pPr>
    <w:r w:rsidRPr="00F91ECC">
      <w:rPr>
        <w:noProof/>
        <w:sz w:val="56"/>
        <w:szCs w:val="21"/>
        <w:lang w:eastAsia="en-GB"/>
      </w:rPr>
      <w:drawing>
        <wp:anchor distT="0" distB="0" distL="114300" distR="114300" simplePos="0" relativeHeight="251658245" behindDoc="0" locked="1" layoutInCell="1" allowOverlap="1" wp14:anchorId="3A970852" wp14:editId="4F270F86">
          <wp:simplePos x="0" y="0"/>
          <wp:positionH relativeFrom="page">
            <wp:posOffset>6226810</wp:posOffset>
          </wp:positionH>
          <wp:positionV relativeFrom="page">
            <wp:posOffset>521335</wp:posOffset>
          </wp:positionV>
          <wp:extent cx="777240" cy="301752"/>
          <wp:effectExtent l="0" t="0" r="3810" b="3175"/>
          <wp:wrapNone/>
          <wp:docPr id="1398546071" name="Picture 1398546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ECC" w:rsidRPr="00F91ECC">
      <w:rPr>
        <w:color w:val="121212" w:themeColor="text2"/>
        <w:sz w:val="56"/>
        <w:szCs w:val="21"/>
      </w:rPr>
      <w:t>colt wholesale sip</w:t>
    </w:r>
  </w:p>
  <w:p w14:paraId="03E055EC" w14:textId="0B47C9C9" w:rsidR="00F91ECC" w:rsidRPr="00F91ECC" w:rsidRDefault="00F91ECC" w:rsidP="002D5F3D">
    <w:pPr>
      <w:pStyle w:val="Documenttitle"/>
      <w:rPr>
        <w:sz w:val="44"/>
        <w:szCs w:val="16"/>
      </w:rPr>
    </w:pPr>
    <w:r w:rsidRPr="00F91ECC">
      <w:rPr>
        <w:color w:val="121212" w:themeColor="text2"/>
        <w:sz w:val="44"/>
        <w:szCs w:val="16"/>
      </w:rPr>
      <w:t>21</w:t>
    </w:r>
    <w:r w:rsidRPr="00F91ECC">
      <w:rPr>
        <w:color w:val="121212" w:themeColor="text2"/>
        <w:sz w:val="44"/>
        <w:szCs w:val="16"/>
        <w:vertAlign w:val="superscript"/>
      </w:rPr>
      <w:t>st</w:t>
    </w:r>
    <w:r w:rsidRPr="00F91ECC">
      <w:rPr>
        <w:color w:val="121212" w:themeColor="text2"/>
        <w:sz w:val="44"/>
        <w:szCs w:val="16"/>
      </w:rPr>
      <w:t xml:space="preserve"> March 2026 release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38A41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2B9A35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2632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3C0F7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3F790B"/>
    <w:multiLevelType w:val="hybridMultilevel"/>
    <w:tmpl w:val="C9E26C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8F3467"/>
    <w:multiLevelType w:val="multilevel"/>
    <w:tmpl w:val="4840153E"/>
    <w:styleLink w:val="CurrentList3"/>
    <w:lvl w:ilvl="0">
      <w:start w:val="1"/>
      <w:numFmt w:val="bullet"/>
      <w:lvlText w:val=""/>
      <w:lvlJc w:val="left"/>
      <w:pPr>
        <w:ind w:left="109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7FA1"/>
    <w:multiLevelType w:val="multilevel"/>
    <w:tmpl w:val="21A28E76"/>
    <w:lvl w:ilvl="0">
      <w:start w:val="1"/>
      <w:numFmt w:val="decimal"/>
      <w:pStyle w:val="ColtHeadingOneNumbered"/>
      <w:lvlText w:val="%1."/>
      <w:lvlJc w:val="left"/>
      <w:pPr>
        <w:tabs>
          <w:tab w:val="num" w:pos="284"/>
        </w:tabs>
        <w:ind w:left="284" w:hanging="284"/>
      </w:pPr>
      <w:rPr>
        <w:rFonts w:ascii="Arial Bold" w:hAnsi="Arial Bold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7BE7B73"/>
    <w:multiLevelType w:val="hybridMultilevel"/>
    <w:tmpl w:val="4840153E"/>
    <w:lvl w:ilvl="0" w:tplc="C65E932E">
      <w:start w:val="1"/>
      <w:numFmt w:val="bullet"/>
      <w:pStyle w:val="ColtBulletTwo"/>
      <w:lvlText w:val=""/>
      <w:lvlJc w:val="left"/>
      <w:pPr>
        <w:ind w:left="109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D232B"/>
    <w:multiLevelType w:val="multilevel"/>
    <w:tmpl w:val="004801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11394B"/>
    <w:multiLevelType w:val="hybridMultilevel"/>
    <w:tmpl w:val="C8AE40C6"/>
    <w:lvl w:ilvl="0" w:tplc="F1A020B8">
      <w:start w:val="1"/>
      <w:numFmt w:val="bullet"/>
      <w:pStyle w:val="ColtBulletOne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A72E5"/>
    <w:multiLevelType w:val="hybridMultilevel"/>
    <w:tmpl w:val="CA06EA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32CC1"/>
    <w:multiLevelType w:val="hybridMultilevel"/>
    <w:tmpl w:val="6A5A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44D83"/>
    <w:multiLevelType w:val="hybridMultilevel"/>
    <w:tmpl w:val="95987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3189A"/>
    <w:multiLevelType w:val="multilevel"/>
    <w:tmpl w:val="93D04116"/>
    <w:styleLink w:val="CurrentList1"/>
    <w:lvl w:ilvl="0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10DE1"/>
    <w:multiLevelType w:val="hybridMultilevel"/>
    <w:tmpl w:val="51D25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D7A67"/>
    <w:multiLevelType w:val="hybridMultilevel"/>
    <w:tmpl w:val="5E2AD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80B03"/>
    <w:multiLevelType w:val="multilevel"/>
    <w:tmpl w:val="E4620E72"/>
    <w:styleLink w:val="CurrentList2"/>
    <w:lvl w:ilvl="0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D34E9"/>
    <w:multiLevelType w:val="hybridMultilevel"/>
    <w:tmpl w:val="C06A4D22"/>
    <w:lvl w:ilvl="0" w:tplc="5F420532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121212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5215E"/>
    <w:multiLevelType w:val="hybridMultilevel"/>
    <w:tmpl w:val="5D223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475313">
    <w:abstractNumId w:val="3"/>
  </w:num>
  <w:num w:numId="2" w16cid:durableId="525875398">
    <w:abstractNumId w:val="1"/>
  </w:num>
  <w:num w:numId="3" w16cid:durableId="1301348941">
    <w:abstractNumId w:val="2"/>
  </w:num>
  <w:num w:numId="4" w16cid:durableId="33313673">
    <w:abstractNumId w:val="0"/>
  </w:num>
  <w:num w:numId="5" w16cid:durableId="703284738">
    <w:abstractNumId w:val="3"/>
  </w:num>
  <w:num w:numId="6" w16cid:durableId="513225454">
    <w:abstractNumId w:val="1"/>
  </w:num>
  <w:num w:numId="7" w16cid:durableId="902571156">
    <w:abstractNumId w:val="2"/>
  </w:num>
  <w:num w:numId="8" w16cid:durableId="1785689861">
    <w:abstractNumId w:val="0"/>
  </w:num>
  <w:num w:numId="9" w16cid:durableId="1186097199">
    <w:abstractNumId w:val="7"/>
  </w:num>
  <w:num w:numId="10" w16cid:durableId="417169348">
    <w:abstractNumId w:val="6"/>
  </w:num>
  <w:num w:numId="11" w16cid:durableId="413939881">
    <w:abstractNumId w:val="9"/>
  </w:num>
  <w:num w:numId="12" w16cid:durableId="2012025966">
    <w:abstractNumId w:val="13"/>
  </w:num>
  <w:num w:numId="13" w16cid:durableId="608778302">
    <w:abstractNumId w:val="16"/>
  </w:num>
  <w:num w:numId="14" w16cid:durableId="167329799">
    <w:abstractNumId w:val="5"/>
  </w:num>
  <w:num w:numId="15" w16cid:durableId="416291951">
    <w:abstractNumId w:val="8"/>
  </w:num>
  <w:num w:numId="16" w16cid:durableId="1108045215">
    <w:abstractNumId w:val="12"/>
  </w:num>
  <w:num w:numId="17" w16cid:durableId="1089733018">
    <w:abstractNumId w:val="18"/>
  </w:num>
  <w:num w:numId="18" w16cid:durableId="1053390689">
    <w:abstractNumId w:val="4"/>
  </w:num>
  <w:num w:numId="19" w16cid:durableId="14744444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91247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5406555">
    <w:abstractNumId w:val="11"/>
  </w:num>
  <w:num w:numId="22" w16cid:durableId="478349039">
    <w:abstractNumId w:val="10"/>
  </w:num>
  <w:num w:numId="23" w16cid:durableId="13633632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CC"/>
    <w:rsid w:val="00014D91"/>
    <w:rsid w:val="00023667"/>
    <w:rsid w:val="00033C77"/>
    <w:rsid w:val="00036ADB"/>
    <w:rsid w:val="000410DB"/>
    <w:rsid w:val="000414E2"/>
    <w:rsid w:val="00095961"/>
    <w:rsid w:val="000D18DC"/>
    <w:rsid w:val="000D41DB"/>
    <w:rsid w:val="000E47C6"/>
    <w:rsid w:val="000E6440"/>
    <w:rsid w:val="000F74EC"/>
    <w:rsid w:val="00100AEE"/>
    <w:rsid w:val="001156BE"/>
    <w:rsid w:val="00145240"/>
    <w:rsid w:val="00167892"/>
    <w:rsid w:val="00181739"/>
    <w:rsid w:val="00191C63"/>
    <w:rsid w:val="0019410C"/>
    <w:rsid w:val="001B096D"/>
    <w:rsid w:val="001B0B26"/>
    <w:rsid w:val="001C20E6"/>
    <w:rsid w:val="001C5F94"/>
    <w:rsid w:val="001D4929"/>
    <w:rsid w:val="001E7067"/>
    <w:rsid w:val="001E7D3E"/>
    <w:rsid w:val="001F20CA"/>
    <w:rsid w:val="001F797E"/>
    <w:rsid w:val="00214100"/>
    <w:rsid w:val="0021565B"/>
    <w:rsid w:val="00216A96"/>
    <w:rsid w:val="0022176A"/>
    <w:rsid w:val="00225405"/>
    <w:rsid w:val="002273B4"/>
    <w:rsid w:val="0024472E"/>
    <w:rsid w:val="00244F73"/>
    <w:rsid w:val="00247ED4"/>
    <w:rsid w:val="002504BD"/>
    <w:rsid w:val="0025393C"/>
    <w:rsid w:val="00254E2F"/>
    <w:rsid w:val="00275136"/>
    <w:rsid w:val="002854E6"/>
    <w:rsid w:val="0029039A"/>
    <w:rsid w:val="00291E3E"/>
    <w:rsid w:val="00296BD9"/>
    <w:rsid w:val="002B23AC"/>
    <w:rsid w:val="002D19CB"/>
    <w:rsid w:val="002D5C28"/>
    <w:rsid w:val="002D5F3D"/>
    <w:rsid w:val="002E019C"/>
    <w:rsid w:val="00301B2B"/>
    <w:rsid w:val="003052BB"/>
    <w:rsid w:val="00306987"/>
    <w:rsid w:val="00314E11"/>
    <w:rsid w:val="0032373B"/>
    <w:rsid w:val="00337680"/>
    <w:rsid w:val="003408F3"/>
    <w:rsid w:val="003447CA"/>
    <w:rsid w:val="00345DBE"/>
    <w:rsid w:val="00345F97"/>
    <w:rsid w:val="00350E34"/>
    <w:rsid w:val="00356AC8"/>
    <w:rsid w:val="00390989"/>
    <w:rsid w:val="003921AC"/>
    <w:rsid w:val="003A5E5B"/>
    <w:rsid w:val="003A7D69"/>
    <w:rsid w:val="003B0475"/>
    <w:rsid w:val="003C0830"/>
    <w:rsid w:val="003C4153"/>
    <w:rsid w:val="003C43E5"/>
    <w:rsid w:val="003D1BED"/>
    <w:rsid w:val="003E16BE"/>
    <w:rsid w:val="003F2EC1"/>
    <w:rsid w:val="004052BC"/>
    <w:rsid w:val="00422A8A"/>
    <w:rsid w:val="00427DFC"/>
    <w:rsid w:val="004448EB"/>
    <w:rsid w:val="0045005F"/>
    <w:rsid w:val="00455848"/>
    <w:rsid w:val="004639BD"/>
    <w:rsid w:val="004704C0"/>
    <w:rsid w:val="004775F5"/>
    <w:rsid w:val="004A0DCC"/>
    <w:rsid w:val="004A4BA2"/>
    <w:rsid w:val="004F43C5"/>
    <w:rsid w:val="00513885"/>
    <w:rsid w:val="00513C49"/>
    <w:rsid w:val="00516F21"/>
    <w:rsid w:val="00522E72"/>
    <w:rsid w:val="00526536"/>
    <w:rsid w:val="00540195"/>
    <w:rsid w:val="00574134"/>
    <w:rsid w:val="00577EFA"/>
    <w:rsid w:val="0058024D"/>
    <w:rsid w:val="00582F7E"/>
    <w:rsid w:val="005A0776"/>
    <w:rsid w:val="005C571C"/>
    <w:rsid w:val="005C66E7"/>
    <w:rsid w:val="005D37F2"/>
    <w:rsid w:val="006004C1"/>
    <w:rsid w:val="00605199"/>
    <w:rsid w:val="00605EE9"/>
    <w:rsid w:val="00610210"/>
    <w:rsid w:val="0062323A"/>
    <w:rsid w:val="006259CF"/>
    <w:rsid w:val="0062719C"/>
    <w:rsid w:val="0063243C"/>
    <w:rsid w:val="006366E0"/>
    <w:rsid w:val="00637217"/>
    <w:rsid w:val="00642483"/>
    <w:rsid w:val="0064261D"/>
    <w:rsid w:val="0064402D"/>
    <w:rsid w:val="00664879"/>
    <w:rsid w:val="00674FED"/>
    <w:rsid w:val="006757AB"/>
    <w:rsid w:val="00680DBB"/>
    <w:rsid w:val="00685C61"/>
    <w:rsid w:val="006914D6"/>
    <w:rsid w:val="006A473D"/>
    <w:rsid w:val="006B16E0"/>
    <w:rsid w:val="006B4816"/>
    <w:rsid w:val="006B6346"/>
    <w:rsid w:val="006B6649"/>
    <w:rsid w:val="006C1F64"/>
    <w:rsid w:val="006C265B"/>
    <w:rsid w:val="006D3027"/>
    <w:rsid w:val="006D3B44"/>
    <w:rsid w:val="006D52EF"/>
    <w:rsid w:val="006E19AB"/>
    <w:rsid w:val="006F12C5"/>
    <w:rsid w:val="0070128B"/>
    <w:rsid w:val="00701321"/>
    <w:rsid w:val="007177DD"/>
    <w:rsid w:val="0073675A"/>
    <w:rsid w:val="00736AAD"/>
    <w:rsid w:val="0076614E"/>
    <w:rsid w:val="00771429"/>
    <w:rsid w:val="007734F1"/>
    <w:rsid w:val="00773C58"/>
    <w:rsid w:val="00795027"/>
    <w:rsid w:val="007A0FEB"/>
    <w:rsid w:val="007A4770"/>
    <w:rsid w:val="007C49FE"/>
    <w:rsid w:val="007C688D"/>
    <w:rsid w:val="007D2455"/>
    <w:rsid w:val="00816A2C"/>
    <w:rsid w:val="00823632"/>
    <w:rsid w:val="0082398D"/>
    <w:rsid w:val="00834F11"/>
    <w:rsid w:val="008369BC"/>
    <w:rsid w:val="0086407C"/>
    <w:rsid w:val="00865BDE"/>
    <w:rsid w:val="00874CB7"/>
    <w:rsid w:val="00877AB1"/>
    <w:rsid w:val="008807AF"/>
    <w:rsid w:val="00885F65"/>
    <w:rsid w:val="00887235"/>
    <w:rsid w:val="00897C8A"/>
    <w:rsid w:val="008A4102"/>
    <w:rsid w:val="008B0955"/>
    <w:rsid w:val="008C466E"/>
    <w:rsid w:val="008D54D1"/>
    <w:rsid w:val="008E07BD"/>
    <w:rsid w:val="008E19F2"/>
    <w:rsid w:val="0090578E"/>
    <w:rsid w:val="00906EAD"/>
    <w:rsid w:val="00910EE8"/>
    <w:rsid w:val="00924E6E"/>
    <w:rsid w:val="00934CB3"/>
    <w:rsid w:val="00944ECC"/>
    <w:rsid w:val="00955A21"/>
    <w:rsid w:val="00962204"/>
    <w:rsid w:val="00967FAE"/>
    <w:rsid w:val="00995DF7"/>
    <w:rsid w:val="00996178"/>
    <w:rsid w:val="009A6C9C"/>
    <w:rsid w:val="009B0374"/>
    <w:rsid w:val="009D189A"/>
    <w:rsid w:val="009D19E9"/>
    <w:rsid w:val="009E57F8"/>
    <w:rsid w:val="009E5D3E"/>
    <w:rsid w:val="00A119CC"/>
    <w:rsid w:val="00A158ED"/>
    <w:rsid w:val="00A2592F"/>
    <w:rsid w:val="00A26720"/>
    <w:rsid w:val="00A42086"/>
    <w:rsid w:val="00A425AC"/>
    <w:rsid w:val="00A43356"/>
    <w:rsid w:val="00A668B4"/>
    <w:rsid w:val="00A70247"/>
    <w:rsid w:val="00A711F4"/>
    <w:rsid w:val="00A73EAD"/>
    <w:rsid w:val="00A839F8"/>
    <w:rsid w:val="00A83A06"/>
    <w:rsid w:val="00A85CB6"/>
    <w:rsid w:val="00AA7378"/>
    <w:rsid w:val="00AB05DA"/>
    <w:rsid w:val="00AB6A16"/>
    <w:rsid w:val="00AC2625"/>
    <w:rsid w:val="00AE12E2"/>
    <w:rsid w:val="00AE18F5"/>
    <w:rsid w:val="00AE5D33"/>
    <w:rsid w:val="00B0446C"/>
    <w:rsid w:val="00B04A31"/>
    <w:rsid w:val="00B05B1F"/>
    <w:rsid w:val="00B14354"/>
    <w:rsid w:val="00B53669"/>
    <w:rsid w:val="00B60DD0"/>
    <w:rsid w:val="00B656EB"/>
    <w:rsid w:val="00B81246"/>
    <w:rsid w:val="00B92DF6"/>
    <w:rsid w:val="00B9494E"/>
    <w:rsid w:val="00B97D1E"/>
    <w:rsid w:val="00BA04DA"/>
    <w:rsid w:val="00BA2AFE"/>
    <w:rsid w:val="00BC266F"/>
    <w:rsid w:val="00BF21DC"/>
    <w:rsid w:val="00BF60F1"/>
    <w:rsid w:val="00BF7AFE"/>
    <w:rsid w:val="00C55E06"/>
    <w:rsid w:val="00C6301E"/>
    <w:rsid w:val="00C677C3"/>
    <w:rsid w:val="00C7639C"/>
    <w:rsid w:val="00C77802"/>
    <w:rsid w:val="00C83CF9"/>
    <w:rsid w:val="00C911D6"/>
    <w:rsid w:val="00C91E81"/>
    <w:rsid w:val="00CA3E45"/>
    <w:rsid w:val="00CA5B05"/>
    <w:rsid w:val="00CB2A11"/>
    <w:rsid w:val="00CB4C62"/>
    <w:rsid w:val="00CC0556"/>
    <w:rsid w:val="00CC33F3"/>
    <w:rsid w:val="00CD65DD"/>
    <w:rsid w:val="00CF04F6"/>
    <w:rsid w:val="00CF7F7F"/>
    <w:rsid w:val="00D05016"/>
    <w:rsid w:val="00D072A4"/>
    <w:rsid w:val="00D12389"/>
    <w:rsid w:val="00D13DE9"/>
    <w:rsid w:val="00D21CC2"/>
    <w:rsid w:val="00D26797"/>
    <w:rsid w:val="00D37F99"/>
    <w:rsid w:val="00D476C8"/>
    <w:rsid w:val="00D51103"/>
    <w:rsid w:val="00D5297D"/>
    <w:rsid w:val="00D5729E"/>
    <w:rsid w:val="00D726AA"/>
    <w:rsid w:val="00D75DF7"/>
    <w:rsid w:val="00D800F1"/>
    <w:rsid w:val="00D81528"/>
    <w:rsid w:val="00D843A7"/>
    <w:rsid w:val="00D96D25"/>
    <w:rsid w:val="00DB268D"/>
    <w:rsid w:val="00DE2D55"/>
    <w:rsid w:val="00DE4415"/>
    <w:rsid w:val="00DE7776"/>
    <w:rsid w:val="00E1265F"/>
    <w:rsid w:val="00E17BDF"/>
    <w:rsid w:val="00E26072"/>
    <w:rsid w:val="00E36EB5"/>
    <w:rsid w:val="00E56F4A"/>
    <w:rsid w:val="00E74230"/>
    <w:rsid w:val="00E82FC8"/>
    <w:rsid w:val="00E943C3"/>
    <w:rsid w:val="00EA38FE"/>
    <w:rsid w:val="00EA5F34"/>
    <w:rsid w:val="00EB57B6"/>
    <w:rsid w:val="00EC31F5"/>
    <w:rsid w:val="00EC6076"/>
    <w:rsid w:val="00ED1A18"/>
    <w:rsid w:val="00ED2D30"/>
    <w:rsid w:val="00EE67B8"/>
    <w:rsid w:val="00F02D70"/>
    <w:rsid w:val="00F10F0E"/>
    <w:rsid w:val="00F147BD"/>
    <w:rsid w:val="00F20983"/>
    <w:rsid w:val="00F2290A"/>
    <w:rsid w:val="00F253A0"/>
    <w:rsid w:val="00F3020B"/>
    <w:rsid w:val="00F30B60"/>
    <w:rsid w:val="00F32D9F"/>
    <w:rsid w:val="00F34429"/>
    <w:rsid w:val="00F43AB6"/>
    <w:rsid w:val="00F549C5"/>
    <w:rsid w:val="00F55DFF"/>
    <w:rsid w:val="00F56531"/>
    <w:rsid w:val="00F639F8"/>
    <w:rsid w:val="00F64D2C"/>
    <w:rsid w:val="00F91ECC"/>
    <w:rsid w:val="00FA1378"/>
    <w:rsid w:val="00FA27CE"/>
    <w:rsid w:val="00FA7B19"/>
    <w:rsid w:val="00FB6AE3"/>
    <w:rsid w:val="00FB7426"/>
    <w:rsid w:val="00FC35E7"/>
    <w:rsid w:val="00FC7596"/>
    <w:rsid w:val="00FD3B6E"/>
    <w:rsid w:val="00FD47DA"/>
    <w:rsid w:val="00FD6D4B"/>
    <w:rsid w:val="00FF133E"/>
    <w:rsid w:val="01D43067"/>
    <w:rsid w:val="08020B08"/>
    <w:rsid w:val="0E14D948"/>
    <w:rsid w:val="141E4EEF"/>
    <w:rsid w:val="18200253"/>
    <w:rsid w:val="1D5BB783"/>
    <w:rsid w:val="1EE1D4C3"/>
    <w:rsid w:val="1F5BECAF"/>
    <w:rsid w:val="20964B08"/>
    <w:rsid w:val="2296BD2B"/>
    <w:rsid w:val="249CCDCB"/>
    <w:rsid w:val="2773C6BA"/>
    <w:rsid w:val="2CF5A4E1"/>
    <w:rsid w:val="3158E01C"/>
    <w:rsid w:val="3572EBF4"/>
    <w:rsid w:val="370309AF"/>
    <w:rsid w:val="37506764"/>
    <w:rsid w:val="3BE28DEC"/>
    <w:rsid w:val="3D7839E3"/>
    <w:rsid w:val="41F58429"/>
    <w:rsid w:val="44DCBF87"/>
    <w:rsid w:val="4FFF8CCC"/>
    <w:rsid w:val="57D01415"/>
    <w:rsid w:val="59743DB2"/>
    <w:rsid w:val="63FB07A6"/>
    <w:rsid w:val="647BD33D"/>
    <w:rsid w:val="674ABA08"/>
    <w:rsid w:val="6CE27D62"/>
    <w:rsid w:val="6E340BED"/>
    <w:rsid w:val="7597A8A3"/>
    <w:rsid w:val="7FB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09A2B"/>
  <w15:docId w15:val="{B207B3AC-625F-48BD-AED4-A7B5E5E6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65B"/>
    <w:pPr>
      <w:spacing w:after="120" w:line="240" w:lineRule="atLeast"/>
    </w:pPr>
    <w:rPr>
      <w:color w:val="121212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B6E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00A59B" w:themeColor="accent2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D3B6E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00A59B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D3B6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B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A59B" w:themeColor="accen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B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A59B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B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A59B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B6E"/>
    <w:rPr>
      <w:rFonts w:asciiTheme="majorHAnsi" w:eastAsiaTheme="majorEastAsia" w:hAnsiTheme="majorHAnsi" w:cstheme="majorBidi"/>
      <w:bCs/>
      <w:color w:val="00A59B" w:themeColor="accent2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3B6E"/>
    <w:rPr>
      <w:rFonts w:asciiTheme="majorHAnsi" w:eastAsiaTheme="majorEastAsia" w:hAnsiTheme="majorHAnsi" w:cstheme="majorBidi"/>
      <w:bCs/>
      <w:color w:val="00A59B" w:themeColor="accent2"/>
      <w:sz w:val="28"/>
      <w:szCs w:val="26"/>
    </w:rPr>
  </w:style>
  <w:style w:type="paragraph" w:customStyle="1" w:styleId="Documenttitle">
    <w:name w:val="Document title"/>
    <w:basedOn w:val="Normal"/>
    <w:qFormat/>
    <w:rsid w:val="002854E6"/>
    <w:pPr>
      <w:spacing w:after="0" w:line="720" w:lineRule="atLeast"/>
    </w:pPr>
    <w:rPr>
      <w:rFonts w:cs="Arial (Body CS)"/>
      <w:b/>
      <w:caps/>
      <w:sz w:val="60"/>
    </w:rPr>
  </w:style>
  <w:style w:type="table" w:styleId="TableGrid">
    <w:name w:val="Table Grid"/>
    <w:basedOn w:val="TableNormal"/>
    <w:uiPriority w:val="39"/>
    <w:rsid w:val="00FD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FD3B6E"/>
    <w:pPr>
      <w:tabs>
        <w:tab w:val="center" w:pos="4513"/>
        <w:tab w:val="right" w:pos="9026"/>
      </w:tabs>
      <w:spacing w:after="0" w:line="240" w:lineRule="auto"/>
    </w:pPr>
    <w:rPr>
      <w:color w:val="121212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D3B6E"/>
    <w:rPr>
      <w:color w:val="121212" w:themeColor="text1"/>
      <w:sz w:val="16"/>
    </w:rPr>
  </w:style>
  <w:style w:type="paragraph" w:styleId="Footer">
    <w:name w:val="footer"/>
    <w:basedOn w:val="Normal"/>
    <w:link w:val="FooterChar"/>
    <w:uiPriority w:val="99"/>
    <w:rsid w:val="00FD3B6E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FD3B6E"/>
    <w:rPr>
      <w:color w:val="121212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FD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B6E"/>
    <w:rPr>
      <w:rFonts w:ascii="Tahoma" w:hAnsi="Tahoma" w:cs="Tahoma"/>
      <w:color w:val="121212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FD3B6E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qFormat/>
    <w:rsid w:val="00FD3B6E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qFormat/>
    <w:rsid w:val="00FD3B6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qFormat/>
    <w:rsid w:val="00FD3B6E"/>
    <w:pPr>
      <w:numPr>
        <w:numId w:val="8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D3B6E"/>
    <w:rPr>
      <w:rFonts w:asciiTheme="majorHAnsi" w:eastAsiaTheme="majorEastAsia" w:hAnsiTheme="majorHAnsi" w:cstheme="majorBidi"/>
      <w:b/>
      <w:bCs/>
      <w:color w:val="121212" w:themeColor="text1"/>
      <w:sz w:val="20"/>
    </w:rPr>
  </w:style>
  <w:style w:type="paragraph" w:customStyle="1" w:styleId="ColtNormal">
    <w:name w:val="Colt_Normal"/>
    <w:link w:val="ColtNormalChar"/>
    <w:rsid w:val="00773C58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ColtRowHeader">
    <w:name w:val="Colt_Row Header"/>
    <w:basedOn w:val="ColtNormal"/>
    <w:rsid w:val="00773C58"/>
    <w:pPr>
      <w:spacing w:line="400" w:lineRule="exact"/>
    </w:pPr>
    <w:rPr>
      <w:b/>
      <w:sz w:val="24"/>
    </w:rPr>
  </w:style>
  <w:style w:type="paragraph" w:customStyle="1" w:styleId="ColtRowText">
    <w:name w:val="Colt_Row Text"/>
    <w:basedOn w:val="ColtNormal"/>
    <w:rsid w:val="00773C58"/>
    <w:pPr>
      <w:spacing w:line="400" w:lineRule="exact"/>
    </w:pPr>
    <w:rPr>
      <w:sz w:val="24"/>
    </w:rPr>
  </w:style>
  <w:style w:type="paragraph" w:customStyle="1" w:styleId="ColtRowTextBold">
    <w:name w:val="Colt_Row Text Bold"/>
    <w:basedOn w:val="ColtRowText"/>
    <w:rsid w:val="00773C58"/>
    <w:rPr>
      <w:b/>
    </w:rPr>
  </w:style>
  <w:style w:type="paragraph" w:customStyle="1" w:styleId="ColtBodyText">
    <w:name w:val="Colt_Body Text"/>
    <w:basedOn w:val="ColtNormal"/>
    <w:rsid w:val="00773C58"/>
    <w:pPr>
      <w:spacing w:after="300" w:line="300" w:lineRule="exact"/>
    </w:pPr>
  </w:style>
  <w:style w:type="paragraph" w:customStyle="1" w:styleId="ColtSignOff">
    <w:name w:val="Colt_Sign Off"/>
    <w:basedOn w:val="ColtNormal"/>
    <w:rsid w:val="00773C58"/>
    <w:pPr>
      <w:tabs>
        <w:tab w:val="left" w:pos="680"/>
      </w:tabs>
      <w:spacing w:line="300" w:lineRule="exact"/>
    </w:pPr>
  </w:style>
  <w:style w:type="table" w:customStyle="1" w:styleId="Colt2Left">
    <w:name w:val="Colt 2 Left"/>
    <w:basedOn w:val="TableNormal"/>
    <w:uiPriority w:val="99"/>
    <w:rsid w:val="00910EE8"/>
    <w:pPr>
      <w:spacing w:after="0" w:line="240" w:lineRule="auto"/>
    </w:pPr>
    <w:tblPr>
      <w:tblBorders>
        <w:insideH w:val="single" w:sz="4" w:space="0" w:color="00A59B" w:themeColor="accent2"/>
      </w:tblBorders>
    </w:tblPr>
    <w:tcPr>
      <w:vAlign w:val="center"/>
    </w:tcPr>
    <w:tblStylePr w:type="firstCol">
      <w:rPr>
        <w:rFonts w:asciiTheme="minorHAnsi" w:hAnsiTheme="minorHAnsi"/>
        <w:b/>
      </w:rPr>
      <w:tblPr/>
      <w:tcPr>
        <w:tcBorders>
          <w:right w:val="single" w:sz="4" w:space="0" w:color="00A59B" w:themeColor="accent2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1565B"/>
    <w:rPr>
      <w:color w:val="484947" w:themeColor="accent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B6E"/>
    <w:rPr>
      <w:rFonts w:asciiTheme="majorHAnsi" w:eastAsiaTheme="majorEastAsia" w:hAnsiTheme="majorHAnsi" w:cstheme="majorBidi"/>
      <w:i/>
      <w:iCs/>
      <w:color w:val="00A59B" w:themeColor="accent2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B6E"/>
    <w:rPr>
      <w:rFonts w:asciiTheme="majorHAnsi" w:eastAsiaTheme="majorEastAsia" w:hAnsiTheme="majorHAnsi" w:cstheme="majorBidi"/>
      <w:color w:val="00A59B" w:themeColor="accent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B6E"/>
    <w:rPr>
      <w:rFonts w:asciiTheme="majorHAnsi" w:eastAsiaTheme="majorEastAsia" w:hAnsiTheme="majorHAnsi" w:cstheme="majorBidi"/>
      <w:color w:val="00A59B" w:themeColor="accent2"/>
      <w:sz w:val="20"/>
    </w:rPr>
  </w:style>
  <w:style w:type="character" w:styleId="Hyperlink">
    <w:name w:val="Hyperlink"/>
    <w:basedOn w:val="DefaultParagraphFont"/>
    <w:uiPriority w:val="99"/>
    <w:unhideWhenUsed/>
    <w:rsid w:val="0021565B"/>
    <w:rPr>
      <w:color w:val="00A59B" w:themeColor="accent2"/>
      <w:u w:val="single"/>
    </w:rPr>
  </w:style>
  <w:style w:type="character" w:styleId="IntenseEmphasis">
    <w:name w:val="Intense Emphasis"/>
    <w:basedOn w:val="DefaultParagraphFont"/>
    <w:uiPriority w:val="21"/>
    <w:qFormat/>
    <w:rsid w:val="00FD3B6E"/>
    <w:rPr>
      <w:i/>
      <w:iCs/>
      <w:color w:val="00A59B" w:themeColor="accent2"/>
    </w:rPr>
  </w:style>
  <w:style w:type="table" w:customStyle="1" w:styleId="Colt2top-left">
    <w:name w:val="Colt 2 top-left"/>
    <w:basedOn w:val="TableNormal"/>
    <w:uiPriority w:val="99"/>
    <w:rsid w:val="00680DBB"/>
    <w:pPr>
      <w:spacing w:after="0" w:line="240" w:lineRule="auto"/>
    </w:pPr>
    <w:rPr>
      <w:rFonts w:ascii="Arial" w:hAnsi="Arial"/>
      <w:color w:val="121212" w:themeColor="text1"/>
    </w:rPr>
    <w:tblPr>
      <w:tblBorders>
        <w:insideH w:val="single" w:sz="4" w:space="0" w:color="00A59B" w:themeColor="accent2"/>
      </w:tblBorders>
    </w:tblPr>
    <w:tcPr>
      <w:vAlign w:val="center"/>
    </w:tcPr>
    <w:tblStylePr w:type="firstRow">
      <w:rPr>
        <w:rFonts w:asciiTheme="minorHAnsi" w:hAnsiTheme="minorHAnsi"/>
        <w:b/>
        <w:color w:val="FFC33C" w:themeColor="accent1"/>
      </w:rPr>
      <w:tblPr/>
      <w:tcPr>
        <w:tcBorders>
          <w:bottom w:val="nil"/>
        </w:tcBorders>
      </w:tcPr>
    </w:tblStylePr>
    <w:tblStylePr w:type="firstCol">
      <w:rPr>
        <w:b/>
        <w:color w:val="00A59B" w:themeColor="accent2"/>
      </w:rPr>
    </w:tblStylePr>
    <w:tblStylePr w:type="nwCell">
      <w:rPr>
        <w:color w:val="F20C36" w:themeColor="accent6"/>
      </w:rPr>
    </w:tblStylePr>
  </w:style>
  <w:style w:type="table" w:customStyle="1" w:styleId="Coltleft">
    <w:name w:val="Colt left"/>
    <w:basedOn w:val="TableNormal"/>
    <w:uiPriority w:val="99"/>
    <w:rsid w:val="00DB268D"/>
    <w:pPr>
      <w:spacing w:before="60" w:after="60" w:line="240" w:lineRule="auto"/>
    </w:pPr>
    <w:rPr>
      <w:rFonts w:ascii="Arial" w:hAnsi="Arial"/>
      <w:color w:val="121212" w:themeColor="text1"/>
    </w:rPr>
    <w:tblPr>
      <w:tblInd w:w="113" w:type="dxa"/>
      <w:tblBorders>
        <w:top w:val="single" w:sz="4" w:space="0" w:color="00A59B" w:themeColor="accent2"/>
        <w:left w:val="single" w:sz="4" w:space="0" w:color="00A59B" w:themeColor="accent2"/>
        <w:bottom w:val="single" w:sz="4" w:space="0" w:color="00A59B" w:themeColor="accent2"/>
        <w:right w:val="single" w:sz="4" w:space="0" w:color="00A59B" w:themeColor="accent2"/>
        <w:insideH w:val="single" w:sz="4" w:space="0" w:color="00A59B" w:themeColor="accent2"/>
        <w:insideV w:val="single" w:sz="4" w:space="0" w:color="00A59B" w:themeColor="accent2"/>
      </w:tblBorders>
    </w:tblPr>
    <w:tcPr>
      <w:shd w:val="clear" w:color="auto" w:fill="FFFFFF"/>
      <w:vAlign w:val="center"/>
    </w:tcPr>
    <w:tblStylePr w:type="firstCol">
      <w:pPr>
        <w:jc w:val="left"/>
      </w:pPr>
      <w:rPr>
        <w:rFonts w:asciiTheme="minorHAnsi" w:hAnsiTheme="minorHAnsi"/>
        <w:b/>
        <w:i w:val="0"/>
        <w:color w:val="FFFFFF"/>
      </w:rPr>
      <w:tblPr/>
      <w:tcPr>
        <w:shd w:val="clear" w:color="auto" w:fill="00D7BD" w:themeFill="background1"/>
      </w:tcPr>
    </w:tblStylePr>
  </w:style>
  <w:style w:type="character" w:styleId="IntenseReference">
    <w:name w:val="Intense Reference"/>
    <w:basedOn w:val="DefaultParagraphFont"/>
    <w:uiPriority w:val="32"/>
    <w:semiHidden/>
    <w:qFormat/>
    <w:rsid w:val="00FD3B6E"/>
    <w:rPr>
      <w:b/>
      <w:bCs/>
      <w:smallCaps/>
      <w:color w:val="00A59B" w:themeColor="accent2"/>
      <w:spacing w:val="5"/>
    </w:rPr>
  </w:style>
  <w:style w:type="character" w:styleId="SmartHyperlink">
    <w:name w:val="Smart Hyperlink"/>
    <w:basedOn w:val="DefaultParagraphFont"/>
    <w:uiPriority w:val="99"/>
    <w:semiHidden/>
    <w:unhideWhenUsed/>
    <w:rsid w:val="00FD3B6E"/>
    <w:rPr>
      <w:color w:val="484947" w:themeColor="accent4"/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FD3B6E"/>
    <w:rPr>
      <w:color w:val="484947" w:themeColor="accent4"/>
      <w:u w:val="single"/>
      <w:shd w:val="clear" w:color="auto" w:fill="F3F2F1"/>
    </w:rPr>
  </w:style>
  <w:style w:type="paragraph" w:styleId="TOCHeading">
    <w:name w:val="TOC Heading"/>
    <w:basedOn w:val="Heading1"/>
    <w:next w:val="Normal"/>
    <w:uiPriority w:val="39"/>
    <w:qFormat/>
    <w:rsid w:val="00FD3B6E"/>
    <w:pPr>
      <w:spacing w:before="240" w:after="0" w:line="240" w:lineRule="atLeast"/>
      <w:outlineLvl w:val="9"/>
    </w:pPr>
    <w:rPr>
      <w:bCs w:val="0"/>
      <w:sz w:val="32"/>
      <w:szCs w:val="32"/>
    </w:rPr>
  </w:style>
  <w:style w:type="paragraph" w:customStyle="1" w:styleId="Table">
    <w:name w:val="Table"/>
    <w:basedOn w:val="Normal"/>
    <w:autoRedefine/>
    <w:qFormat/>
    <w:rsid w:val="002854E6"/>
    <w:pPr>
      <w:spacing w:before="60" w:after="60" w:line="240" w:lineRule="auto"/>
    </w:pPr>
    <w:rPr>
      <w:rFonts w:ascii="Arial" w:hAnsi="Arial"/>
      <w:sz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854E6"/>
    <w:rPr>
      <w:color w:val="808080"/>
    </w:rPr>
  </w:style>
  <w:style w:type="paragraph" w:customStyle="1" w:styleId="ColtHeadingOneNumbered">
    <w:name w:val="Colt_Heading One Numbered"/>
    <w:basedOn w:val="ColtNormal"/>
    <w:next w:val="Normal"/>
    <w:link w:val="ColtHeadingOneNumberedCharChar"/>
    <w:rsid w:val="00A119CC"/>
    <w:pPr>
      <w:numPr>
        <w:numId w:val="10"/>
      </w:numPr>
      <w:spacing w:after="280"/>
    </w:pPr>
    <w:rPr>
      <w:b/>
    </w:rPr>
  </w:style>
  <w:style w:type="character" w:customStyle="1" w:styleId="ColtNormalChar">
    <w:name w:val="Colt_Normal Char"/>
    <w:link w:val="ColtNormal"/>
    <w:rsid w:val="00A119CC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ColtHeadingOneNumberedCharChar">
    <w:name w:val="Colt_Heading One Numbered Char Char"/>
    <w:link w:val="ColtHeadingOneNumbered"/>
    <w:rsid w:val="00A119CC"/>
    <w:rPr>
      <w:rFonts w:ascii="Arial" w:eastAsia="Times New Roman" w:hAnsi="Arial" w:cs="Times New Roman"/>
      <w:b/>
      <w:sz w:val="20"/>
      <w:szCs w:val="24"/>
      <w:lang w:eastAsia="en-GB"/>
    </w:rPr>
  </w:style>
  <w:style w:type="paragraph" w:customStyle="1" w:styleId="ColtBulletOne">
    <w:name w:val="Colt_BulletOne"/>
    <w:basedOn w:val="ColtNormal"/>
    <w:link w:val="ColtBulletOneChar"/>
    <w:autoRedefine/>
    <w:qFormat/>
    <w:rsid w:val="00A119CC"/>
    <w:pPr>
      <w:numPr>
        <w:numId w:val="11"/>
      </w:numPr>
      <w:spacing w:after="280"/>
    </w:pPr>
  </w:style>
  <w:style w:type="paragraph" w:customStyle="1" w:styleId="ColtBulletTwo">
    <w:name w:val="Colt_BulletTwo"/>
    <w:basedOn w:val="ColtBulletOne"/>
    <w:link w:val="ColtBulletTwoChar"/>
    <w:autoRedefine/>
    <w:qFormat/>
    <w:rsid w:val="00A119CC"/>
    <w:pPr>
      <w:numPr>
        <w:numId w:val="9"/>
      </w:numPr>
    </w:pPr>
  </w:style>
  <w:style w:type="character" w:customStyle="1" w:styleId="ColtBulletOneChar">
    <w:name w:val="Colt_BulletOne Char"/>
    <w:basedOn w:val="ColtNormalChar"/>
    <w:link w:val="ColtBulletOne"/>
    <w:rsid w:val="00A119CC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ColtBulletTwoChar">
    <w:name w:val="Colt_BulletTwo Char"/>
    <w:basedOn w:val="ColtBulletOneChar"/>
    <w:link w:val="ColtBulletTwo"/>
    <w:rsid w:val="00A119CC"/>
    <w:rPr>
      <w:rFonts w:ascii="Arial" w:eastAsia="Times New Roman" w:hAnsi="Arial" w:cs="Times New Roman"/>
      <w:sz w:val="20"/>
      <w:szCs w:val="24"/>
      <w:lang w:eastAsia="en-GB"/>
    </w:rPr>
  </w:style>
  <w:style w:type="numbering" w:customStyle="1" w:styleId="CurrentList1">
    <w:name w:val="Current List1"/>
    <w:uiPriority w:val="99"/>
    <w:rsid w:val="00A119CC"/>
    <w:pPr>
      <w:numPr>
        <w:numId w:val="12"/>
      </w:numPr>
    </w:pPr>
  </w:style>
  <w:style w:type="numbering" w:customStyle="1" w:styleId="CurrentList2">
    <w:name w:val="Current List2"/>
    <w:uiPriority w:val="99"/>
    <w:rsid w:val="00A119CC"/>
    <w:pPr>
      <w:numPr>
        <w:numId w:val="13"/>
      </w:numPr>
    </w:pPr>
  </w:style>
  <w:style w:type="numbering" w:customStyle="1" w:styleId="CurrentList3">
    <w:name w:val="Current List3"/>
    <w:uiPriority w:val="99"/>
    <w:rsid w:val="00A119CC"/>
    <w:pPr>
      <w:numPr>
        <w:numId w:val="14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516F21"/>
    <w:pPr>
      <w:numPr>
        <w:ilvl w:val="1"/>
      </w:numPr>
      <w:spacing w:after="160"/>
    </w:pPr>
    <w:rPr>
      <w:color w:val="656565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16F21"/>
    <w:rPr>
      <w:color w:val="656565" w:themeColor="text1" w:themeTint="A5"/>
      <w:spacing w:val="15"/>
    </w:rPr>
  </w:style>
  <w:style w:type="character" w:styleId="PageNumber">
    <w:name w:val="page number"/>
    <w:basedOn w:val="DefaultParagraphFont"/>
    <w:uiPriority w:val="99"/>
    <w:unhideWhenUsed/>
    <w:rsid w:val="00A42086"/>
    <w:rPr>
      <w:rFonts w:asciiTheme="minorHAnsi" w:hAnsiTheme="minorHAnsi"/>
      <w:color w:val="121212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D51103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FB7426"/>
    <w:pPr>
      <w:spacing w:after="0" w:line="240" w:lineRule="auto"/>
    </w:pPr>
    <w:tblPr>
      <w:tblBorders>
        <w:top w:val="single" w:sz="4" w:space="0" w:color="00A18D" w:themeColor="background1" w:themeShade="BF"/>
        <w:left w:val="single" w:sz="4" w:space="0" w:color="00A18D" w:themeColor="background1" w:themeShade="BF"/>
        <w:bottom w:val="single" w:sz="4" w:space="0" w:color="00A18D" w:themeColor="background1" w:themeShade="BF"/>
        <w:right w:val="single" w:sz="4" w:space="0" w:color="00A18D" w:themeColor="background1" w:themeShade="BF"/>
        <w:insideH w:val="single" w:sz="4" w:space="0" w:color="00A18D" w:themeColor="background1" w:themeShade="BF"/>
        <w:insideV w:val="single" w:sz="4" w:space="0" w:color="00A18D" w:themeColor="background1" w:themeShade="BF"/>
      </w:tblBorders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D51103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F21DC"/>
    <w:pPr>
      <w:tabs>
        <w:tab w:val="left" w:pos="709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51103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51103"/>
    <w:pPr>
      <w:spacing w:after="100"/>
      <w:ind w:left="400"/>
    </w:pPr>
  </w:style>
  <w:style w:type="paragraph" w:styleId="TableofFigures">
    <w:name w:val="table of figures"/>
    <w:basedOn w:val="Normal"/>
    <w:next w:val="Normal"/>
    <w:uiPriority w:val="99"/>
    <w:rsid w:val="00D51103"/>
    <w:pPr>
      <w:spacing w:after="0"/>
    </w:pPr>
    <w:rPr>
      <w:rFonts w:ascii="Arial" w:hAnsi="Arial"/>
      <w:sz w:val="22"/>
    </w:rPr>
  </w:style>
  <w:style w:type="paragraph" w:styleId="Caption">
    <w:name w:val="caption"/>
    <w:basedOn w:val="Normal"/>
    <w:next w:val="Normal"/>
    <w:autoRedefine/>
    <w:uiPriority w:val="35"/>
    <w:semiHidden/>
    <w:qFormat/>
    <w:rsid w:val="00BF21DC"/>
    <w:pPr>
      <w:spacing w:before="120" w:after="200" w:line="240" w:lineRule="auto"/>
    </w:pPr>
    <w:rPr>
      <w:rFonts w:ascii="Arial" w:hAnsi="Arial"/>
      <w:b/>
      <w:bCs/>
      <w:noProof/>
      <w:color w:val="00A59B" w:themeColor="accent2"/>
      <w:sz w:val="18"/>
      <w:szCs w:val="18"/>
    </w:rPr>
  </w:style>
  <w:style w:type="table" w:customStyle="1" w:styleId="Colttop-left">
    <w:name w:val="Colt top-left"/>
    <w:basedOn w:val="TableNormal"/>
    <w:uiPriority w:val="99"/>
    <w:rsid w:val="00E17BDF"/>
    <w:pPr>
      <w:spacing w:before="60" w:after="60" w:line="240" w:lineRule="auto"/>
    </w:pPr>
    <w:rPr>
      <w:rFonts w:ascii="Arial" w:hAnsi="Arial"/>
      <w:color w:val="000000"/>
    </w:rPr>
    <w:tblPr>
      <w:tblStyleRowBandSize w:val="1"/>
      <w:tblInd w:w="113" w:type="dxa"/>
      <w:tblBorders>
        <w:top w:val="single" w:sz="4" w:space="0" w:color="00A59B" w:themeColor="accent2"/>
        <w:left w:val="single" w:sz="4" w:space="0" w:color="00A59B" w:themeColor="accent2"/>
        <w:bottom w:val="single" w:sz="4" w:space="0" w:color="00A59B" w:themeColor="accent2"/>
        <w:right w:val="single" w:sz="4" w:space="0" w:color="00A59B" w:themeColor="accent2"/>
        <w:insideH w:val="single" w:sz="4" w:space="0" w:color="00A59B" w:themeColor="accent2"/>
        <w:insideV w:val="single" w:sz="4" w:space="0" w:color="00A59B" w:themeColor="accent2"/>
      </w:tblBorders>
    </w:tblPr>
    <w:tcPr>
      <w:vAlign w:val="center"/>
    </w:tcPr>
    <w:tblStylePr w:type="firstRow">
      <w:pPr>
        <w:wordWrap/>
        <w:spacing w:beforeLines="0" w:before="20" w:beforeAutospacing="0" w:afterLines="0" w:after="20" w:afterAutospacing="0" w:line="240" w:lineRule="auto"/>
        <w:jc w:val="left"/>
      </w:pPr>
      <w:rPr>
        <w:rFonts w:ascii="Arial (Body CS)" w:hAnsi="Arial (Body CS)"/>
        <w:b/>
        <w:color w:val="FFFFFF"/>
        <w:sz w:val="22"/>
        <w:u w:color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A59B" w:themeColor="accent2"/>
          <w:tl2br w:val="nil"/>
          <w:tr2bl w:val="nil"/>
        </w:tcBorders>
        <w:shd w:val="clear" w:color="auto" w:fill="FFC33C" w:themeFill="accent1"/>
        <w:vAlign w:val="center"/>
      </w:tcPr>
    </w:tblStylePr>
    <w:tblStylePr w:type="firstCol">
      <w:pPr>
        <w:jc w:val="left"/>
      </w:pPr>
      <w:rPr>
        <w:rFonts w:asciiTheme="minorHAnsi" w:hAnsiTheme="minorHAnsi"/>
      </w:rPr>
      <w:tblPr/>
      <w:tcPr>
        <w:shd w:val="clear" w:color="auto" w:fill="00D7BD" w:themeFill="background1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FFFFF"/>
      </w:tcPr>
    </w:tblStylePr>
  </w:style>
  <w:style w:type="table" w:customStyle="1" w:styleId="Colt2top">
    <w:name w:val="Colt 2 top"/>
    <w:basedOn w:val="TableNormal"/>
    <w:uiPriority w:val="99"/>
    <w:rsid w:val="00680DBB"/>
    <w:pPr>
      <w:spacing w:after="0" w:line="240" w:lineRule="auto"/>
    </w:pPr>
    <w:rPr>
      <w:rFonts w:ascii="Arial" w:hAnsi="Arial"/>
      <w:color w:val="121212" w:themeColor="text1"/>
    </w:rPr>
    <w:tblPr>
      <w:tblBorders>
        <w:insideH w:val="single" w:sz="4" w:space="0" w:color="00A59B" w:themeColor="accent2"/>
      </w:tblBorders>
    </w:tblPr>
    <w:tblStylePr w:type="firstRow">
      <w:rPr>
        <w:b/>
        <w:color w:val="FFC33C" w:themeColor="accent1"/>
      </w:rPr>
      <w:tblPr/>
      <w:tcPr>
        <w:tcBorders>
          <w:top w:val="nil"/>
          <w:left w:val="nil"/>
          <w:bottom w:val="single" w:sz="18" w:space="0" w:color="00A59B" w:themeColor="accent2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table" w:customStyle="1" w:styleId="CopyrightTable">
    <w:name w:val="Copyright Table"/>
    <w:basedOn w:val="TableNormal"/>
    <w:uiPriority w:val="99"/>
    <w:rsid w:val="00D81528"/>
    <w:pPr>
      <w:spacing w:after="0" w:line="240" w:lineRule="auto"/>
    </w:pPr>
    <w:tblPr/>
  </w:style>
  <w:style w:type="table" w:customStyle="1" w:styleId="Colttop">
    <w:name w:val="Colt top"/>
    <w:basedOn w:val="TableNormal"/>
    <w:uiPriority w:val="99"/>
    <w:rsid w:val="00D81528"/>
    <w:pPr>
      <w:spacing w:before="60" w:after="60" w:line="240" w:lineRule="auto"/>
    </w:pPr>
    <w:rPr>
      <w:rFonts w:ascii="Arial" w:hAnsi="Arial"/>
      <w:color w:val="000000"/>
    </w:rPr>
    <w:tblPr>
      <w:tblStyleRowBandSize w:val="1"/>
      <w:tblInd w:w="113" w:type="dxa"/>
      <w:tblBorders>
        <w:top w:val="single" w:sz="4" w:space="0" w:color="00A59B"/>
        <w:left w:val="single" w:sz="4" w:space="0" w:color="00A59B"/>
        <w:bottom w:val="single" w:sz="4" w:space="0" w:color="00A59B"/>
        <w:right w:val="single" w:sz="4" w:space="0" w:color="00A59B"/>
        <w:insideH w:val="single" w:sz="4" w:space="0" w:color="00A59B"/>
        <w:insideV w:val="single" w:sz="4" w:space="0" w:color="00A59B"/>
      </w:tblBorders>
    </w:tblPr>
    <w:tcPr>
      <w:vAlign w:val="center"/>
    </w:tcPr>
    <w:tblStylePr w:type="firstRow">
      <w:pPr>
        <w:wordWrap/>
        <w:spacing w:beforeLines="0" w:before="20" w:beforeAutospacing="0" w:afterLines="0" w:after="20" w:afterAutospacing="0" w:line="240" w:lineRule="auto"/>
        <w:jc w:val="left"/>
      </w:pPr>
      <w:rPr>
        <w:rFonts w:ascii="Arial (Body CS)" w:hAnsi="Arial (Body CS)"/>
        <w:b/>
        <w:color w:val="FFFFFF"/>
        <w:sz w:val="22"/>
        <w:u w:color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A59B"/>
          <w:tl2br w:val="nil"/>
          <w:tr2bl w:val="nil"/>
        </w:tcBorders>
        <w:shd w:val="clear" w:color="auto" w:fill="FFC43D"/>
        <w:vAlign w:val="center"/>
      </w:tcPr>
    </w:tblStylePr>
    <w:tblStylePr w:type="band2Horz">
      <w:tblPr/>
      <w:tcPr>
        <w:shd w:val="clear" w:color="auto" w:fill="FFFFFF"/>
      </w:tcPr>
    </w:tblStylePr>
  </w:style>
  <w:style w:type="table" w:styleId="GridTable4-Accent4">
    <w:name w:val="Grid Table 4 Accent 4"/>
    <w:basedOn w:val="TableNormal"/>
    <w:uiPriority w:val="49"/>
    <w:rsid w:val="00F91ECC"/>
    <w:pPr>
      <w:spacing w:after="0" w:line="240" w:lineRule="auto"/>
    </w:pPr>
    <w:tblPr>
      <w:tblStyleRowBandSize w:val="1"/>
      <w:tblStyleColBandSize w:val="1"/>
      <w:tblBorders>
        <w:top w:val="single" w:sz="4" w:space="0" w:color="91928F" w:themeColor="accent4" w:themeTint="99"/>
        <w:left w:val="single" w:sz="4" w:space="0" w:color="91928F" w:themeColor="accent4" w:themeTint="99"/>
        <w:bottom w:val="single" w:sz="4" w:space="0" w:color="91928F" w:themeColor="accent4" w:themeTint="99"/>
        <w:right w:val="single" w:sz="4" w:space="0" w:color="91928F" w:themeColor="accent4" w:themeTint="99"/>
        <w:insideH w:val="single" w:sz="4" w:space="0" w:color="91928F" w:themeColor="accent4" w:themeTint="99"/>
        <w:insideV w:val="single" w:sz="4" w:space="0" w:color="91928F" w:themeColor="accent4" w:themeTint="99"/>
      </w:tblBorders>
    </w:tblPr>
    <w:tblStylePr w:type="firstRow">
      <w:rPr>
        <w:b/>
        <w:bCs/>
        <w:color w:val="00D7BD" w:themeColor="background1"/>
      </w:rPr>
      <w:tblPr/>
      <w:tcPr>
        <w:tcBorders>
          <w:top w:val="single" w:sz="4" w:space="0" w:color="484947" w:themeColor="accent4"/>
          <w:left w:val="single" w:sz="4" w:space="0" w:color="484947" w:themeColor="accent4"/>
          <w:bottom w:val="single" w:sz="4" w:space="0" w:color="484947" w:themeColor="accent4"/>
          <w:right w:val="single" w:sz="4" w:space="0" w:color="484947" w:themeColor="accent4"/>
          <w:insideH w:val="nil"/>
          <w:insideV w:val="nil"/>
        </w:tcBorders>
        <w:shd w:val="clear" w:color="auto" w:fill="484947" w:themeFill="accent4"/>
      </w:tcPr>
    </w:tblStylePr>
    <w:tblStylePr w:type="lastRow">
      <w:rPr>
        <w:b/>
        <w:bCs/>
      </w:rPr>
      <w:tblPr/>
      <w:tcPr>
        <w:tcBorders>
          <w:top w:val="double" w:sz="4" w:space="0" w:color="4849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BD9" w:themeFill="accent4" w:themeFillTint="33"/>
      </w:tcPr>
    </w:tblStylePr>
    <w:tblStylePr w:type="band1Horz">
      <w:tblPr/>
      <w:tcPr>
        <w:shd w:val="clear" w:color="auto" w:fill="DADBD9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44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F7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F73"/>
    <w:rPr>
      <w:color w:val="121212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F73"/>
    <w:rPr>
      <w:b/>
      <w:bCs/>
      <w:color w:val="121212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1450389655-files.gitbook.io/~/files/v0/b/gitbook-x-prod.appspot.com/o/spaces%2F6y2DZ7r61Abra1V2WFHI%2Fuploads%2F18i5562hGgQOiNA2MtLF%2FNumberHostingServices_v3.27.xsd?alt=media&amp;token=114358af-dd6a-40c8-811d-37011c27eff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1450389655-files.gitbook.io/~/files/v0/b/gitbook-x-prod.appspot.com/o/spaces%2F6y2DZ7r61Abra1V2WFHI%2Fuploads%2FNfXdUL0OEe0CqBWGByPR%2Fnhm_cbe_v3.27.xsd?alt=media&amp;token=a224e805-6ced-4b0d-9176-39544cf256a0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1450389655-files.gitbook.io/~/files/v0/b/gitbook-x-prod.appspot.com/o/spaces%2F6y2DZ7r61Abra1V2WFHI%2Fuploads%2FgjDQK3CGPiciVMO67Plj%2FnumberManagement_v1.3.0_29Jan2026.yaml?alt=media&amp;token=a3fa2ec9-35a9-4af2-b702-1fac03b2431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Choudhary1\Downloads\Colt-Basic-Template_26.dotx" TargetMode="External"/></Relationships>
</file>

<file path=word/theme/theme1.xml><?xml version="1.0" encoding="utf-8"?>
<a:theme xmlns:a="http://schemas.openxmlformats.org/drawingml/2006/main" name="Colt 2021">
  <a:themeElements>
    <a:clrScheme name="Colt Theme 2026">
      <a:dk1>
        <a:srgbClr val="121212"/>
      </a:dk1>
      <a:lt1>
        <a:srgbClr val="00D7BD"/>
      </a:lt1>
      <a:dk2>
        <a:srgbClr val="121212"/>
      </a:dk2>
      <a:lt2>
        <a:srgbClr val="EDEDED"/>
      </a:lt2>
      <a:accent1>
        <a:srgbClr val="FFC33C"/>
      </a:accent1>
      <a:accent2>
        <a:srgbClr val="00A59B"/>
      </a:accent2>
      <a:accent3>
        <a:srgbClr val="0C554F"/>
      </a:accent3>
      <a:accent4>
        <a:srgbClr val="484947"/>
      </a:accent4>
      <a:accent5>
        <a:srgbClr val="FF7900"/>
      </a:accent5>
      <a:accent6>
        <a:srgbClr val="F20C36"/>
      </a:accent6>
      <a:hlink>
        <a:srgbClr val="0C544E"/>
      </a:hlink>
      <a:folHlink>
        <a:srgbClr val="00A49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3CBBB0CE60145851816CDDF325075" ma:contentTypeVersion="24" ma:contentTypeDescription="Create a new document." ma:contentTypeScope="" ma:versionID="df5610e7f127f71d313b0bb4dcbf47d2">
  <xsd:schema xmlns:xsd="http://www.w3.org/2001/XMLSchema" xmlns:xs="http://www.w3.org/2001/XMLSchema" xmlns:p="http://schemas.microsoft.com/office/2006/metadata/properties" xmlns:ns2="3ab6227d-539d-41ee-99cd-113c10e39c02" xmlns:ns3="86bffae9-93c7-4009-a037-6290870eb665" xmlns:ns4="5fd51b3e-af72-4ef4-b452-263c95b970db" targetNamespace="http://schemas.microsoft.com/office/2006/metadata/properties" ma:root="true" ma:fieldsID="c80b1a750893a53e19c027207fbd77f5" ns2:_="" ns3:_="" ns4:_="">
    <xsd:import namespace="3ab6227d-539d-41ee-99cd-113c10e39c02"/>
    <xsd:import namespace="86bffae9-93c7-4009-a037-6290870eb665"/>
    <xsd:import namespace="5fd51b3e-af72-4ef4-b452-263c95b97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a7d0634e98104c54bf37a706c8a62a8a" minOccurs="0"/>
                <xsd:element ref="ns2:Keyword" minOccurs="0"/>
                <xsd:element ref="ns2:DocumentOwner" minOccurs="0"/>
                <xsd:element ref="ns2:DataSource" minOccurs="0"/>
                <xsd:element ref="ns2:Language" minOccurs="0"/>
                <xsd:element ref="ns2:Internalorexternaluse" minOccurs="0"/>
                <xsd:element ref="ns2:Dateofuplo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6227d-539d-41ee-99cd-113c10e39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68396b-371b-4a59-b694-f90548ebf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7d0634e98104c54bf37a706c8a62a8a" ma:index="25" nillable="true" ma:taxonomy="true" ma:internalName="a7d0634e98104c54bf37a706c8a62a8a" ma:taxonomyFieldName="Global_x0020_Topic_x0020_Tag" ma:displayName="Global Topic Tag" ma:default="" ma:fieldId="{a7d0634e-9810-4c54-bf37-a706c8a62a8a}" ma:taxonomyMulti="true" ma:sspId="8268396b-371b-4a59-b694-f90548ebff47" ma:termSetId="9c827d66-fdda-4402-8e15-7fb31e62a36e" ma:anchorId="09836e73-ceb5-4cfe-8d50-06841b632cef" ma:open="false" ma:isKeyword="false">
      <xsd:complexType>
        <xsd:sequence>
          <xsd:element ref="pc:Terms" minOccurs="0" maxOccurs="1"/>
        </xsd:sequence>
      </xsd:complexType>
    </xsd:element>
    <xsd:element name="Keyword" ma:index="26" nillable="true" ma:displayName="Keyword" ma:format="Dropdown" ma:internalName="Keyword">
      <xsd:simpleType>
        <xsd:restriction base="dms:Text">
          <xsd:maxLength value="255"/>
        </xsd:restriction>
      </xsd:simpleType>
    </xsd:element>
    <xsd:element name="DocumentOwner" ma:index="27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Source" ma:index="28" nillable="true" ma:displayName="Data Source" ma:format="Dropdown" ma:internalName="DataSource">
      <xsd:simpleType>
        <xsd:restriction base="dms:Choice">
          <xsd:enumeration value="Commercial"/>
          <xsd:enumeration value="CEO Office"/>
          <xsd:enumeration value="Digitial &amp; Information Office"/>
          <xsd:enumeration value="Finance"/>
          <xsd:enumeration value="General Counsel"/>
          <xsd:enumeration value="Ops &amp; Engineering"/>
          <xsd:enumeration value="People &amp; Culture"/>
        </xsd:restriction>
      </xsd:simpleType>
    </xsd:element>
    <xsd:element name="Language" ma:index="29" nillable="true" ma:displayName="Language" ma:format="Dropdown" ma:internalName="Language">
      <xsd:simpleType>
        <xsd:restriction base="dms:Choice">
          <xsd:enumeration value="English"/>
          <xsd:enumeration value="German"/>
          <xsd:enumeration value="French"/>
          <xsd:enumeration value="Spanish"/>
          <xsd:enumeration value="Portuguese"/>
          <xsd:enumeration value="Italian"/>
          <xsd:enumeration value="Japanese"/>
          <xsd:enumeration value="Chinese"/>
        </xsd:restriction>
      </xsd:simpleType>
    </xsd:element>
    <xsd:element name="Internalorexternaluse" ma:index="30" nillable="true" ma:displayName="Internal or external use" ma:format="Dropdown" ma:internalName="Internalorexternaluse">
      <xsd:simpleType>
        <xsd:restriction base="dms:Choice">
          <xsd:enumeration value="Internal"/>
          <xsd:enumeration value="External"/>
        </xsd:restriction>
      </xsd:simpleType>
    </xsd:element>
    <xsd:element name="Dateofupload" ma:index="31" nillable="true" ma:displayName="Date of upload" ma:format="DateOnly" ma:internalName="Dateofuploa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ffae9-93c7-4009-a037-6290870eb6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8916ff-991e-4934-ae66-1cfbedbd7c1d}" ma:internalName="TaxCatchAll" ma:showField="CatchAllData" ma:web="5fd51b3e-af72-4ef4-b452-263c95b97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51b3e-af72-4ef4-b452-263c95b97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b6227d-539d-41ee-99cd-113c10e39c02">
      <Terms xmlns="http://schemas.microsoft.com/office/infopath/2007/PartnerControls"/>
    </lcf76f155ced4ddcb4097134ff3c332f>
    <TaxCatchAll xmlns="86bffae9-93c7-4009-a037-6290870eb665" xsi:nil="true"/>
    <Internalorexternaluse xmlns="3ab6227d-539d-41ee-99cd-113c10e39c02" xsi:nil="true"/>
    <DataSource xmlns="3ab6227d-539d-41ee-99cd-113c10e39c02" xsi:nil="true"/>
    <a7d0634e98104c54bf37a706c8a62a8a xmlns="3ab6227d-539d-41ee-99cd-113c10e39c02">
      <Terms xmlns="http://schemas.microsoft.com/office/infopath/2007/PartnerControls"/>
    </a7d0634e98104c54bf37a706c8a62a8a>
    <Language xmlns="3ab6227d-539d-41ee-99cd-113c10e39c02" xsi:nil="true"/>
    <DocumentOwner xmlns="3ab6227d-539d-41ee-99cd-113c10e39c02">
      <UserInfo>
        <DisplayName/>
        <AccountId xsi:nil="true"/>
        <AccountType/>
      </UserInfo>
    </DocumentOwner>
    <Dateofupload xmlns="3ab6227d-539d-41ee-99cd-113c10e39c02" xsi:nil="true"/>
    <Keyword xmlns="3ab6227d-539d-41ee-99cd-113c10e39c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66809-3F51-44C1-85BD-F28C69348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6227d-539d-41ee-99cd-113c10e39c02"/>
    <ds:schemaRef ds:uri="86bffae9-93c7-4009-a037-6290870eb665"/>
    <ds:schemaRef ds:uri="5fd51b3e-af72-4ef4-b452-263c95b97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F1BC5-830E-4422-8401-9332A0AE1AD5}">
  <ds:schemaRefs>
    <ds:schemaRef ds:uri="http://schemas.microsoft.com/office/2006/metadata/properties"/>
    <ds:schemaRef ds:uri="http://schemas.microsoft.com/office/infopath/2007/PartnerControls"/>
    <ds:schemaRef ds:uri="3ab6227d-539d-41ee-99cd-113c10e39c02"/>
    <ds:schemaRef ds:uri="86bffae9-93c7-4009-a037-6290870eb665"/>
  </ds:schemaRefs>
</ds:datastoreItem>
</file>

<file path=customXml/itemProps3.xml><?xml version="1.0" encoding="utf-8"?>
<ds:datastoreItem xmlns:ds="http://schemas.openxmlformats.org/officeDocument/2006/customXml" ds:itemID="{E5753BE1-9A7C-4FE5-B228-753F304771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Colt-Basic-Template_26.dotx</Template>
  <TotalTime>0</TotalTime>
  <Pages>4</Pages>
  <Words>553</Words>
  <Characters>2870</Characters>
  <Application>Microsoft Office Word</Application>
  <DocSecurity>4</DocSecurity>
  <Lines>169</Lines>
  <Paragraphs>90</Paragraphs>
  <ScaleCrop>false</ScaleCrop>
  <Manager/>
  <Company/>
  <LinksUpToDate>false</LinksUpToDate>
  <CharactersWithSpaces>3344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Choudhary, Yamini</dc:creator>
  <cp:keywords/>
  <dc:description/>
  <cp:lastModifiedBy>Hickling, Penelope</cp:lastModifiedBy>
  <cp:revision>81</cp:revision>
  <cp:lastPrinted>2025-10-17T05:26:00Z</cp:lastPrinted>
  <dcterms:created xsi:type="dcterms:W3CDTF">2026-02-17T23:05:00Z</dcterms:created>
  <dcterms:modified xsi:type="dcterms:W3CDTF">2026-02-19T09:00:00Z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0x0101005E13CBBB0CE60145851816CDDF325075</vt:lpwstr>
  </property>
  <property fmtid="{D5CDD505-2E9C-101B-9397-08002B2CF9AE}" pid="3" name="Order">
    <vt:i4>942600</vt:i4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